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F" w:rsidRPr="000F0CC6" w:rsidRDefault="00E6434F" w:rsidP="000F0CC6">
      <w:pPr>
        <w:autoSpaceDE w:val="0"/>
        <w:rPr>
          <w:rFonts w:ascii="Arial" w:hAnsi="Arial" w:cs="Arial"/>
          <w:b/>
          <w:color w:val="000000"/>
          <w:sz w:val="28"/>
          <w:szCs w:val="28"/>
        </w:rPr>
      </w:pPr>
      <w:r w:rsidRPr="000F0CC6">
        <w:rPr>
          <w:rFonts w:ascii="Arial" w:hAnsi="Arial" w:cs="Arial"/>
          <w:b/>
          <w:bCs/>
          <w:color w:val="000000"/>
          <w:sz w:val="28"/>
          <w:szCs w:val="28"/>
        </w:rPr>
        <w:t>Státní oblastní archiv v Plzni</w:t>
      </w:r>
    </w:p>
    <w:p w:rsidR="00E6434F" w:rsidRPr="000F0CC6" w:rsidRDefault="00E6434F" w:rsidP="000F0CC6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Sedláčkova 44</w:t>
      </w:r>
    </w:p>
    <w:p w:rsidR="00E6434F" w:rsidRDefault="00E6434F" w:rsidP="000F0CC6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306 12 Plzeň</w:t>
      </w:r>
    </w:p>
    <w:p w:rsidR="00E6434F" w:rsidRPr="000F0CC6" w:rsidRDefault="00E6434F">
      <w:pPr>
        <w:autoSpaceDE w:val="0"/>
        <w:rPr>
          <w:rFonts w:ascii="Arial" w:hAnsi="Arial" w:cs="Arial"/>
          <w:color w:val="000000"/>
        </w:rPr>
      </w:pPr>
    </w:p>
    <w:tbl>
      <w:tblPr>
        <w:tblW w:w="0" w:type="auto"/>
        <w:tblLook w:val="00A0"/>
      </w:tblPr>
      <w:tblGrid>
        <w:gridCol w:w="1526"/>
        <w:gridCol w:w="3614"/>
        <w:gridCol w:w="4460"/>
      </w:tblGrid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 xml:space="preserve">VÁŠ DOPIS 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 w:rsidRPr="00066D9A">
              <w:rPr>
                <w:rFonts w:ascii="Arial" w:hAnsi="Arial" w:cs="Arial"/>
                <w:sz w:val="16"/>
                <w:szCs w:val="16"/>
              </w:rPr>
              <w:t>J.:</w:t>
            </w:r>
          </w:p>
        </w:tc>
        <w:tc>
          <w:tcPr>
            <w:tcW w:w="3614" w:type="dxa"/>
          </w:tcPr>
          <w:p w:rsidR="00E6434F" w:rsidRPr="00282A4E" w:rsidRDefault="00E6434F" w:rsidP="00282A4E">
            <w:pPr>
              <w:pStyle w:val="archiv-zaklad"/>
            </w:pPr>
            <w:r w:rsidRPr="00282A4E">
              <w:t> </w:t>
            </w:r>
          </w:p>
        </w:tc>
        <w:tc>
          <w:tcPr>
            <w:tcW w:w="4460" w:type="dxa"/>
            <w:vMerge w:val="restart"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>ZE DNE:</w:t>
            </w:r>
          </w:p>
        </w:tc>
        <w:tc>
          <w:tcPr>
            <w:tcW w:w="3614" w:type="dxa"/>
          </w:tcPr>
          <w:p w:rsidR="00E6434F" w:rsidRPr="00282A4E" w:rsidRDefault="00E6434F" w:rsidP="00282A4E">
            <w:pPr>
              <w:pStyle w:val="archiv-zaklad"/>
            </w:pPr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 xml:space="preserve">NAŠE 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 w:rsidRPr="00066D9A">
              <w:rPr>
                <w:rFonts w:ascii="Arial" w:hAnsi="Arial" w:cs="Arial"/>
                <w:sz w:val="16"/>
                <w:szCs w:val="16"/>
              </w:rPr>
              <w:t>J.:</w:t>
            </w:r>
          </w:p>
        </w:tc>
        <w:tc>
          <w:tcPr>
            <w:tcW w:w="3614" w:type="dxa"/>
          </w:tcPr>
          <w:p w:rsidR="00E6434F" w:rsidRPr="00282A4E" w:rsidRDefault="00E6434F" w:rsidP="00063D82">
            <w:pPr>
              <w:pStyle w:val="archiv-zaklad"/>
            </w:pPr>
            <w:r>
              <w:t>SOAP/0</w:t>
            </w:r>
            <w:r w:rsidRPr="00282A4E">
              <w:t>0</w:t>
            </w:r>
            <w:r w:rsidR="00063D82">
              <w:t>2</w:t>
            </w:r>
            <w:r w:rsidRPr="00282A4E">
              <w:t>-</w:t>
            </w:r>
            <w:r w:rsidR="00063D82">
              <w:t>1269</w:t>
            </w:r>
            <w:r w:rsidRPr="00282A4E">
              <w:t>/201</w:t>
            </w:r>
            <w:r w:rsidR="00FC5DA9">
              <w:t>6</w:t>
            </w:r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4" w:type="dxa"/>
          </w:tcPr>
          <w:p w:rsidR="00E6434F" w:rsidRPr="00282A4E" w:rsidRDefault="00E6434F" w:rsidP="00282A4E">
            <w:pPr>
              <w:pStyle w:val="archiv-zaklad"/>
            </w:pPr>
            <w:r w:rsidRPr="00282A4E">
              <w:t> </w:t>
            </w:r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>VYŘIZUJE:</w:t>
            </w:r>
          </w:p>
        </w:tc>
        <w:tc>
          <w:tcPr>
            <w:tcW w:w="3614" w:type="dxa"/>
          </w:tcPr>
          <w:p w:rsidR="00E6434F" w:rsidRPr="00282A4E" w:rsidRDefault="00FC5DA9" w:rsidP="00282A4E">
            <w:pPr>
              <w:pStyle w:val="archiv-zaklad"/>
            </w:pPr>
            <w:r>
              <w:t>Pluhovský</w:t>
            </w:r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614" w:type="dxa"/>
          </w:tcPr>
          <w:p w:rsidR="00E6434F" w:rsidRPr="00282A4E" w:rsidRDefault="00460721" w:rsidP="00282A4E">
            <w:pPr>
              <w:pStyle w:val="archiv-zaklad"/>
            </w:pPr>
            <w:r>
              <w:t>605 247 077</w:t>
            </w:r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3614" w:type="dxa"/>
          </w:tcPr>
          <w:p w:rsidR="00E6434F" w:rsidRPr="00282A4E" w:rsidRDefault="00E6434F" w:rsidP="00460721">
            <w:pPr>
              <w:pStyle w:val="archiv-zaklad"/>
            </w:pPr>
            <w:r w:rsidRPr="00282A4E">
              <w:t>37</w:t>
            </w:r>
            <w:r>
              <w:t>7</w:t>
            </w:r>
            <w:r w:rsidR="00460721">
              <w:t> 222 486</w:t>
            </w:r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614" w:type="dxa"/>
          </w:tcPr>
          <w:p w:rsidR="00E6434F" w:rsidRPr="00066D9A" w:rsidRDefault="00174F13" w:rsidP="00FC5DA9">
            <w:pPr>
              <w:pStyle w:val="archiv-zaklad"/>
              <w:rPr>
                <w:u w:val="single"/>
              </w:rPr>
            </w:pPr>
            <w:hyperlink r:id="rId8" w:history="1">
              <w:r w:rsidR="00FC5DA9" w:rsidRPr="004D7058">
                <w:rPr>
                  <w:rStyle w:val="Hypertextovodkaz"/>
                </w:rPr>
                <w:t>pluhovsky@soaplzen.cz</w:t>
              </w:r>
            </w:hyperlink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>ID DS:</w:t>
            </w:r>
          </w:p>
        </w:tc>
        <w:tc>
          <w:tcPr>
            <w:tcW w:w="3614" w:type="dxa"/>
          </w:tcPr>
          <w:p w:rsidR="00E6434F" w:rsidRPr="00282A4E" w:rsidRDefault="00E6434F" w:rsidP="00282A4E">
            <w:pPr>
              <w:pStyle w:val="archiv-zaklad"/>
            </w:pPr>
            <w:r w:rsidRPr="00282A4E">
              <w:t>b9xaiw4</w:t>
            </w:r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4" w:type="dxa"/>
          </w:tcPr>
          <w:p w:rsidR="00E6434F" w:rsidRPr="00282A4E" w:rsidRDefault="00E6434F" w:rsidP="00282A4E">
            <w:pPr>
              <w:pStyle w:val="archiv-zaklad"/>
            </w:pPr>
            <w:r w:rsidRPr="00282A4E">
              <w:t> </w:t>
            </w:r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  <w:tr w:rsidR="00E6434F" w:rsidRPr="00282A4E" w:rsidTr="00DE6FAC">
        <w:trPr>
          <w:trHeight w:val="315"/>
        </w:trPr>
        <w:tc>
          <w:tcPr>
            <w:tcW w:w="1526" w:type="dxa"/>
          </w:tcPr>
          <w:p w:rsidR="00E6434F" w:rsidRPr="00066D9A" w:rsidRDefault="00E6434F" w:rsidP="00282A4E">
            <w:pPr>
              <w:pStyle w:val="archiv-zaklad"/>
              <w:rPr>
                <w:rFonts w:ascii="Arial" w:hAnsi="Arial" w:cs="Arial"/>
                <w:sz w:val="16"/>
                <w:szCs w:val="16"/>
              </w:rPr>
            </w:pPr>
            <w:r w:rsidRPr="00066D9A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3614" w:type="dxa"/>
          </w:tcPr>
          <w:p w:rsidR="00E6434F" w:rsidRPr="00282A4E" w:rsidRDefault="009E7143" w:rsidP="009E7143">
            <w:pPr>
              <w:pStyle w:val="archiv-zaklad"/>
            </w:pPr>
            <w:r w:rsidRPr="009E7143">
              <w:t>17</w:t>
            </w:r>
            <w:r w:rsidR="00E6434F" w:rsidRPr="009E7143">
              <w:t>. 0</w:t>
            </w:r>
            <w:r w:rsidRPr="009E7143">
              <w:t>5</w:t>
            </w:r>
            <w:r w:rsidR="00E6434F" w:rsidRPr="009E7143">
              <w:t>.</w:t>
            </w:r>
            <w:r w:rsidR="00E6434F" w:rsidRPr="00282A4E">
              <w:t> 201</w:t>
            </w:r>
            <w:r w:rsidR="00FC5DA9">
              <w:t>6</w:t>
            </w:r>
          </w:p>
        </w:tc>
        <w:tc>
          <w:tcPr>
            <w:tcW w:w="4460" w:type="dxa"/>
            <w:vMerge/>
          </w:tcPr>
          <w:p w:rsidR="00E6434F" w:rsidRPr="00282A4E" w:rsidRDefault="00E6434F" w:rsidP="00282A4E">
            <w:pPr>
              <w:pStyle w:val="archiv-zaklad"/>
            </w:pPr>
          </w:p>
        </w:tc>
      </w:tr>
    </w:tbl>
    <w:p w:rsidR="00E6434F" w:rsidRDefault="00E6434F">
      <w:pPr>
        <w:pStyle w:val="archiv-zaklad"/>
      </w:pPr>
    </w:p>
    <w:p w:rsidR="0027399B" w:rsidRPr="0068734A" w:rsidRDefault="00B545EE" w:rsidP="0027399B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Česká republika - </w:t>
      </w:r>
      <w:r w:rsidR="0027399B">
        <w:rPr>
          <w:rFonts w:ascii="Arial" w:hAnsi="Arial" w:cs="Arial"/>
          <w:b/>
          <w:bCs/>
          <w:sz w:val="22"/>
          <w:szCs w:val="22"/>
          <w:u w:val="single"/>
        </w:rPr>
        <w:t xml:space="preserve">Státní oblastní archiv v Plzni vyhlašuje </w:t>
      </w:r>
      <w:r w:rsidR="006C120C">
        <w:rPr>
          <w:rFonts w:ascii="Arial" w:hAnsi="Arial" w:cs="Arial"/>
          <w:b/>
          <w:bCs/>
          <w:sz w:val="22"/>
          <w:szCs w:val="22"/>
          <w:u w:val="single"/>
        </w:rPr>
        <w:t xml:space="preserve">veřejnou soutěž na </w:t>
      </w:r>
      <w:r w:rsidR="0027399B">
        <w:rPr>
          <w:rFonts w:ascii="Arial" w:hAnsi="Arial" w:cs="Arial"/>
          <w:b/>
          <w:bCs/>
          <w:sz w:val="22"/>
          <w:szCs w:val="22"/>
          <w:u w:val="single"/>
        </w:rPr>
        <w:t>prodej nepotřebného majetku – služebního motorového vozidla</w:t>
      </w:r>
    </w:p>
    <w:p w:rsidR="005001E6" w:rsidRPr="005001E6" w:rsidRDefault="005001E6" w:rsidP="005001E6">
      <w:pPr>
        <w:pStyle w:val="Zkladntext"/>
        <w:ind w:right="-186"/>
        <w:rPr>
          <w:sz w:val="16"/>
          <w:szCs w:val="16"/>
        </w:rPr>
      </w:pPr>
    </w:p>
    <w:p w:rsidR="00D02688" w:rsidRDefault="00D02688" w:rsidP="00986113">
      <w:pPr>
        <w:pStyle w:val="Zkladntext"/>
        <w:ind w:right="-1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399B">
        <w:rPr>
          <w:rFonts w:ascii="Arial" w:hAnsi="Arial" w:cs="Arial"/>
          <w:sz w:val="22"/>
          <w:szCs w:val="22"/>
        </w:rPr>
        <w:t>V souladu se zákonem č. 219/2000 Sb., o majetku České republiky a jejím vystupování v právních vztazích</w:t>
      </w:r>
      <w:r w:rsidR="00693273">
        <w:rPr>
          <w:rFonts w:ascii="Arial" w:hAnsi="Arial" w:cs="Arial"/>
          <w:sz w:val="22"/>
          <w:szCs w:val="22"/>
        </w:rPr>
        <w:t>, ve znění pozdějších předp</w:t>
      </w:r>
      <w:r w:rsidR="00B611DE">
        <w:rPr>
          <w:rFonts w:ascii="Arial" w:hAnsi="Arial" w:cs="Arial"/>
          <w:sz w:val="22"/>
          <w:szCs w:val="22"/>
        </w:rPr>
        <w:t>isů</w:t>
      </w:r>
      <w:r w:rsidR="0027399B">
        <w:rPr>
          <w:rFonts w:ascii="Arial" w:hAnsi="Arial" w:cs="Arial"/>
          <w:sz w:val="22"/>
          <w:szCs w:val="22"/>
        </w:rPr>
        <w:t xml:space="preserve"> předkládáme v nabídce </w:t>
      </w:r>
      <w:r>
        <w:rPr>
          <w:rFonts w:ascii="Arial" w:hAnsi="Arial" w:cs="Arial"/>
          <w:sz w:val="22"/>
          <w:szCs w:val="22"/>
        </w:rPr>
        <w:t>k </w:t>
      </w:r>
      <w:r w:rsidR="00282B0A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prodeji </w:t>
      </w:r>
      <w:r w:rsidR="00A834AD">
        <w:rPr>
          <w:rFonts w:ascii="Arial" w:hAnsi="Arial" w:cs="Arial"/>
          <w:sz w:val="22"/>
          <w:szCs w:val="22"/>
        </w:rPr>
        <w:t xml:space="preserve">služební </w:t>
      </w:r>
      <w:r w:rsidR="00D6665A">
        <w:rPr>
          <w:rFonts w:ascii="Arial" w:hAnsi="Arial" w:cs="Arial"/>
          <w:sz w:val="22"/>
          <w:szCs w:val="22"/>
        </w:rPr>
        <w:t xml:space="preserve">motorové </w:t>
      </w:r>
      <w:r w:rsidR="00A834AD">
        <w:rPr>
          <w:rFonts w:ascii="Arial" w:hAnsi="Arial" w:cs="Arial"/>
          <w:sz w:val="22"/>
          <w:szCs w:val="22"/>
        </w:rPr>
        <w:t>vozidlo</w:t>
      </w:r>
      <w:r w:rsidR="0027399B">
        <w:rPr>
          <w:rFonts w:ascii="Arial" w:hAnsi="Arial" w:cs="Arial"/>
          <w:sz w:val="22"/>
          <w:szCs w:val="22"/>
        </w:rPr>
        <w:t xml:space="preserve">, o </w:t>
      </w:r>
      <w:r w:rsidR="00A834AD">
        <w:rPr>
          <w:rFonts w:ascii="Arial" w:hAnsi="Arial" w:cs="Arial"/>
          <w:sz w:val="22"/>
          <w:szCs w:val="22"/>
        </w:rPr>
        <w:t>jeho</w:t>
      </w:r>
      <w:r w:rsidR="00B611DE">
        <w:rPr>
          <w:rFonts w:ascii="Arial" w:hAnsi="Arial" w:cs="Arial"/>
          <w:sz w:val="22"/>
          <w:szCs w:val="22"/>
        </w:rPr>
        <w:t>ž</w:t>
      </w:r>
      <w:r w:rsidR="0027399B">
        <w:rPr>
          <w:rFonts w:ascii="Arial" w:hAnsi="Arial" w:cs="Arial"/>
          <w:sz w:val="22"/>
          <w:szCs w:val="22"/>
        </w:rPr>
        <w:t xml:space="preserve"> trvalé nepotřebnosti </w:t>
      </w:r>
      <w:r>
        <w:rPr>
          <w:rFonts w:ascii="Arial" w:hAnsi="Arial" w:cs="Arial"/>
          <w:sz w:val="22"/>
          <w:szCs w:val="22"/>
        </w:rPr>
        <w:t xml:space="preserve">bylo rozhodnuto dne </w:t>
      </w:r>
      <w:r w:rsidR="00986113">
        <w:rPr>
          <w:rFonts w:ascii="Arial" w:hAnsi="Arial" w:cs="Arial"/>
          <w:sz w:val="22"/>
          <w:szCs w:val="22"/>
        </w:rPr>
        <w:t>1</w:t>
      </w:r>
      <w:r w:rsidR="002739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března </w:t>
      </w:r>
      <w:r w:rsidR="0027399B">
        <w:rPr>
          <w:rFonts w:ascii="Arial" w:hAnsi="Arial" w:cs="Arial"/>
          <w:sz w:val="22"/>
          <w:szCs w:val="22"/>
        </w:rPr>
        <w:t>201</w:t>
      </w:r>
      <w:r w:rsidR="00986113">
        <w:rPr>
          <w:rFonts w:ascii="Arial" w:hAnsi="Arial" w:cs="Arial"/>
          <w:sz w:val="22"/>
          <w:szCs w:val="22"/>
        </w:rPr>
        <w:t xml:space="preserve">6. </w:t>
      </w:r>
    </w:p>
    <w:p w:rsidR="0027399B" w:rsidRDefault="00D02688" w:rsidP="00986113">
      <w:pPr>
        <w:pStyle w:val="Zkladntext"/>
        <w:ind w:right="-1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399B">
        <w:rPr>
          <w:rFonts w:ascii="Arial" w:hAnsi="Arial" w:cs="Arial"/>
          <w:sz w:val="22"/>
          <w:szCs w:val="22"/>
        </w:rPr>
        <w:t xml:space="preserve">O níže nabízené služební </w:t>
      </w:r>
      <w:r w:rsidR="00986113">
        <w:rPr>
          <w:rFonts w:ascii="Arial" w:hAnsi="Arial" w:cs="Arial"/>
          <w:sz w:val="22"/>
          <w:szCs w:val="22"/>
        </w:rPr>
        <w:t xml:space="preserve">motorové vozidlo </w:t>
      </w:r>
      <w:r w:rsidR="0027399B">
        <w:rPr>
          <w:rFonts w:ascii="Arial" w:hAnsi="Arial" w:cs="Arial"/>
          <w:sz w:val="22"/>
          <w:szCs w:val="22"/>
        </w:rPr>
        <w:t>neprojevila zájem žádná z organizačních složek státu.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1341"/>
        <w:gridCol w:w="3399"/>
        <w:gridCol w:w="1080"/>
        <w:gridCol w:w="900"/>
        <w:gridCol w:w="855"/>
        <w:gridCol w:w="1276"/>
        <w:gridCol w:w="992"/>
      </w:tblGrid>
      <w:tr w:rsidR="0027399B" w:rsidTr="00AA09ED">
        <w:trPr>
          <w:trHeight w:val="682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FFFF00" w:fill="auto"/>
            <w:vAlign w:val="center"/>
          </w:tcPr>
          <w:p w:rsidR="0027399B" w:rsidRPr="00BE7B7C" w:rsidRDefault="0027399B" w:rsidP="005001E6">
            <w:pPr>
              <w:rPr>
                <w:rFonts w:eastAsia="SimSun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7399B" w:rsidRPr="006C0475" w:rsidRDefault="0027399B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4C5F74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Název majetku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7399B" w:rsidRPr="006C0475" w:rsidRDefault="0027399B" w:rsidP="00EE58D0">
            <w:pPr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6C0475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Technický stav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7399B" w:rsidRPr="006C0475" w:rsidRDefault="0027399B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6C0475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Registrační značka vozidla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7399B" w:rsidRPr="006C0475" w:rsidRDefault="0027399B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6C0475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Počet najetých km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7399B" w:rsidRPr="006C0475" w:rsidRDefault="00693273" w:rsidP="00EE58D0">
            <w:pPr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6C0475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Rok výroby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7399B" w:rsidRPr="006C0475" w:rsidRDefault="00AA09ED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6C0475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Minimální c</w:t>
            </w:r>
            <w:r w:rsidR="0027399B" w:rsidRPr="006C0475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ena stanovena ve výši v Kč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00" w:fill="auto"/>
            <w:vAlign w:val="center"/>
          </w:tcPr>
          <w:p w:rsidR="0027399B" w:rsidRPr="006C0475" w:rsidRDefault="00EE58D0" w:rsidP="00EE58D0">
            <w:pPr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</w:pPr>
            <w:r w:rsidRPr="006C0475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B</w:t>
            </w:r>
            <w:r w:rsidR="0027399B" w:rsidRPr="006C0475">
              <w:rPr>
                <w:rFonts w:eastAsia="SimSun" w:cs="Arial"/>
                <w:b/>
                <w:bCs/>
                <w:sz w:val="20"/>
                <w:szCs w:val="20"/>
                <w:lang w:eastAsia="zh-CN"/>
              </w:rPr>
              <w:t>arva</w:t>
            </w:r>
          </w:p>
        </w:tc>
      </w:tr>
      <w:tr w:rsidR="0027399B" w:rsidTr="00AA09ED">
        <w:trPr>
          <w:trHeight w:val="902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7399B" w:rsidRDefault="0027399B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399B" w:rsidRDefault="0027399B" w:rsidP="00274055">
            <w:pPr>
              <w:suppressAutoHyphens w:val="0"/>
              <w:autoSpaceDE w:val="0"/>
              <w:autoSpaceDN w:val="0"/>
              <w:adjustRightInd w:val="0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Automobil </w:t>
            </w:r>
            <w:r w:rsidR="00274055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ŠKODA </w:t>
            </w:r>
            <w:r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OCTAVIA</w:t>
            </w:r>
            <w:r w:rsidR="00274055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ELEGANCE</w:t>
            </w:r>
            <w:r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1.6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9B" w:rsidRDefault="0027399B" w:rsidP="00C36A9F">
            <w:pPr>
              <w:suppressAutoHyphens w:val="0"/>
              <w:autoSpaceDE w:val="0"/>
              <w:autoSpaceDN w:val="0"/>
              <w:adjustRightInd w:val="0"/>
              <w:ind w:right="-172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93273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Karoserie vozidla vykazuje</w:t>
            </w:r>
            <w:r w:rsidR="00C36A9F" w:rsidRPr="00693273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běžné provozní oděrky a má poničený zádní zámek kufru</w:t>
            </w:r>
            <w:r w:rsidRPr="00693273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. </w:t>
            </w:r>
            <w:r w:rsidR="00C36A9F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Převodovka má volnější řazení a vyšší provozní hlučnost. Motor odpovídá</w:t>
            </w:r>
            <w:r w:rsidR="00AA09ED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36A9F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stáří a počtu najetých kilometrů</w:t>
            </w:r>
            <w:r w:rsidR="00AA09ED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99B" w:rsidRDefault="005001E6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4P4 9485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99B" w:rsidRDefault="005001E6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74055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234 25</w:t>
            </w:r>
            <w:r w:rsidR="00274055" w:rsidRPr="00274055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99B" w:rsidRDefault="005001E6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99B" w:rsidRPr="0022482A" w:rsidRDefault="00274055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23.000,-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99B" w:rsidRDefault="005001E6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/>
                <w:bCs/>
                <w:color w:val="000000"/>
                <w:sz w:val="20"/>
                <w:szCs w:val="20"/>
                <w:lang w:eastAsia="zh-CN"/>
              </w:rPr>
              <w:t>M</w:t>
            </w:r>
            <w:r w:rsidR="0027399B">
              <w:rPr>
                <w:rFonts w:eastAsia="SimSun" w:cs="Arial"/>
                <w:b/>
                <w:bCs/>
                <w:color w:val="000000"/>
                <w:sz w:val="20"/>
                <w:szCs w:val="20"/>
                <w:lang w:eastAsia="zh-CN"/>
              </w:rPr>
              <w:t>odrá</w:t>
            </w:r>
          </w:p>
          <w:p w:rsidR="005001E6" w:rsidRDefault="005001E6" w:rsidP="00273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b/>
                <w:bCs/>
                <w:color w:val="000000"/>
                <w:sz w:val="20"/>
                <w:szCs w:val="20"/>
                <w:lang w:eastAsia="zh-CN"/>
              </w:rPr>
              <w:t>metalíza</w:t>
            </w:r>
          </w:p>
        </w:tc>
      </w:tr>
    </w:tbl>
    <w:p w:rsidR="0027399B" w:rsidRPr="00886280" w:rsidRDefault="0027399B" w:rsidP="0027399B">
      <w:pPr>
        <w:pStyle w:val="Zkladntext"/>
        <w:rPr>
          <w:rFonts w:ascii="Arial" w:hAnsi="Arial" w:cs="Arial"/>
          <w:sz w:val="22"/>
          <w:szCs w:val="22"/>
        </w:rPr>
      </w:pPr>
    </w:p>
    <w:p w:rsidR="000F656A" w:rsidRDefault="00313C7D" w:rsidP="000F656A">
      <w:pPr>
        <w:pStyle w:val="archiv-text"/>
        <w:spacing w:after="240" w:line="240" w:lineRule="auto"/>
      </w:pPr>
      <w:r>
        <w:t>Odkaz</w:t>
      </w:r>
      <w:r w:rsidR="009E7143">
        <w:t xml:space="preserve"> na webové stránky Státního oblastního archivu</w:t>
      </w:r>
      <w:r w:rsidR="00693273">
        <w:t>,</w:t>
      </w:r>
      <w:r w:rsidR="00B611DE">
        <w:t xml:space="preserve"> </w:t>
      </w:r>
      <w:r>
        <w:t>kde je možné stáhnout níže uvedené přílohy</w:t>
      </w:r>
      <w:r w:rsidR="00041ED5">
        <w:t>:</w:t>
      </w:r>
    </w:p>
    <w:p w:rsidR="00313C7D" w:rsidRDefault="00174F13" w:rsidP="000F656A">
      <w:pPr>
        <w:pStyle w:val="archiv-text"/>
        <w:spacing w:after="240" w:line="240" w:lineRule="auto"/>
      </w:pPr>
      <w:hyperlink r:id="rId9" w:history="1">
        <w:r w:rsidR="00313C7D" w:rsidRPr="00D60AB1">
          <w:rPr>
            <w:rStyle w:val="Hypertextovodkaz"/>
          </w:rPr>
          <w:t>http://www.soaplzen.cz/verejne-zakazky/prodej-sluzebniho-vozidla-2016</w:t>
        </w:r>
      </w:hyperlink>
    </w:p>
    <w:p w:rsidR="00313C7D" w:rsidRDefault="00041ED5" w:rsidP="000F656A">
      <w:pPr>
        <w:pStyle w:val="archiv-text"/>
        <w:spacing w:before="0" w:after="240" w:line="240" w:lineRule="auto"/>
      </w:pPr>
      <w:r>
        <w:t>Příloha č. 1</w:t>
      </w:r>
      <w:r w:rsidR="007227F5">
        <w:t xml:space="preserve"> - P</w:t>
      </w:r>
      <w:r>
        <w:t xml:space="preserve">odmínky soutěže     </w:t>
      </w:r>
      <w:r w:rsidR="005A7562">
        <w:t xml:space="preserve">  </w:t>
      </w:r>
      <w:r w:rsidR="00373386">
        <w:tab/>
      </w:r>
      <w:r w:rsidR="00373386">
        <w:tab/>
      </w:r>
      <w:r w:rsidR="00373386">
        <w:tab/>
      </w:r>
      <w:r w:rsidR="005A7562">
        <w:tab/>
      </w:r>
      <w:r w:rsidR="00373386">
        <w:tab/>
      </w:r>
      <w:r w:rsidR="00373386">
        <w:tab/>
      </w:r>
    </w:p>
    <w:p w:rsidR="00313C7D" w:rsidRDefault="00041ED5" w:rsidP="000F656A">
      <w:pPr>
        <w:pStyle w:val="archiv-text"/>
        <w:spacing w:before="0" w:after="240" w:line="240" w:lineRule="auto"/>
      </w:pPr>
      <w:r>
        <w:t xml:space="preserve">Příloha č. 2 </w:t>
      </w:r>
      <w:r w:rsidR="00355405">
        <w:t xml:space="preserve">- </w:t>
      </w:r>
      <w:r w:rsidR="005A7562" w:rsidRPr="005A7562">
        <w:t xml:space="preserve"> </w:t>
      </w:r>
      <w:r w:rsidR="007227F5">
        <w:t>Ž</w:t>
      </w:r>
      <w:r w:rsidR="00355405">
        <w:t xml:space="preserve">ádost o prodej </w:t>
      </w:r>
      <w:r w:rsidR="002A35A0">
        <w:t>vyřazeného</w:t>
      </w:r>
      <w:r w:rsidR="00355405">
        <w:t xml:space="preserve"> vozidla</w:t>
      </w:r>
      <w:r w:rsidR="005A7562">
        <w:t xml:space="preserve">   </w:t>
      </w:r>
      <w:r w:rsidR="005A7562">
        <w:tab/>
      </w:r>
      <w:r w:rsidR="00373386">
        <w:tab/>
      </w:r>
      <w:r w:rsidR="00373386">
        <w:tab/>
      </w:r>
    </w:p>
    <w:p w:rsidR="00E6434F" w:rsidRDefault="00041ED5" w:rsidP="000F656A">
      <w:pPr>
        <w:pStyle w:val="archiv-text"/>
        <w:spacing w:before="0" w:after="240" w:line="240" w:lineRule="auto"/>
      </w:pPr>
      <w:r>
        <w:t>Příloha č.</w:t>
      </w:r>
      <w:r w:rsidR="00693273">
        <w:t xml:space="preserve"> </w:t>
      </w:r>
      <w:r>
        <w:t xml:space="preserve">3 </w:t>
      </w:r>
      <w:r w:rsidR="007227F5">
        <w:t>- K</w:t>
      </w:r>
      <w:r>
        <w:t>upní smlouva</w:t>
      </w:r>
      <w:r w:rsidR="005A7562" w:rsidRPr="005A7562">
        <w:t xml:space="preserve"> </w:t>
      </w:r>
      <w:r w:rsidR="005A7562">
        <w:t xml:space="preserve">          </w:t>
      </w:r>
      <w:r w:rsidR="005A7562">
        <w:tab/>
      </w:r>
      <w:r w:rsidR="00373386">
        <w:tab/>
      </w:r>
      <w:r w:rsidR="00373386">
        <w:tab/>
      </w:r>
      <w:r w:rsidR="00373386">
        <w:tab/>
      </w:r>
      <w:r w:rsidR="00373386">
        <w:tab/>
      </w:r>
      <w:r w:rsidR="00373386">
        <w:tab/>
      </w:r>
    </w:p>
    <w:p w:rsidR="00BE7B7C" w:rsidRDefault="00373386" w:rsidP="00241E21">
      <w:pPr>
        <w:pStyle w:val="archiv-text"/>
        <w:spacing w:before="0" w:after="240" w:line="240" w:lineRule="auto"/>
      </w:pPr>
      <w:r>
        <w:t>Příloha č. 4 – Znalecký posudek o ceně motorového vozidla</w:t>
      </w:r>
      <w:r w:rsidRPr="005A7562">
        <w:t xml:space="preserve"> </w:t>
      </w:r>
      <w:r>
        <w:t xml:space="preserve">      </w:t>
      </w:r>
      <w:bookmarkStart w:id="0" w:name="_GoBack"/>
      <w:bookmarkEnd w:id="0"/>
      <w:r>
        <w:t xml:space="preserve">  </w:t>
      </w:r>
    </w:p>
    <w:p w:rsidR="00986113" w:rsidRDefault="00373386" w:rsidP="00241E21">
      <w:pPr>
        <w:pStyle w:val="archiv-text"/>
        <w:spacing w:before="0" w:after="240" w:line="240" w:lineRule="auto"/>
      </w:pPr>
      <w:r>
        <w:t xml:space="preserve">  </w:t>
      </w:r>
      <w:r>
        <w:tab/>
      </w:r>
    </w:p>
    <w:p w:rsidR="00986113" w:rsidRDefault="00986113" w:rsidP="00986113">
      <w:pPr>
        <w:pStyle w:val="archiv-text"/>
        <w:spacing w:before="0"/>
      </w:pPr>
    </w:p>
    <w:p w:rsidR="00E6434F" w:rsidRDefault="00E6434F" w:rsidP="00373386">
      <w:pPr>
        <w:pStyle w:val="archiv-text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Mgr. Petr Hubka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B611DE">
        <w:t xml:space="preserve">                     ředitel </w:t>
      </w:r>
      <w:r>
        <w:t>Státního oblast</w:t>
      </w:r>
      <w:r w:rsidR="00B611DE">
        <w:t>ního archivu</w:t>
      </w:r>
      <w:r w:rsidR="00B611DE">
        <w:tab/>
      </w:r>
      <w:r>
        <w:t>v Plzni</w:t>
      </w:r>
    </w:p>
    <w:sectPr w:rsidR="00E6434F" w:rsidSect="00BE7B7C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1134" w:bottom="1276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FF" w:rsidRDefault="007D15FF">
      <w:pPr>
        <w:spacing w:line="240" w:lineRule="auto"/>
      </w:pPr>
      <w:r>
        <w:separator/>
      </w:r>
    </w:p>
  </w:endnote>
  <w:endnote w:type="continuationSeparator" w:id="0">
    <w:p w:rsidR="007D15FF" w:rsidRDefault="007D1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FF" w:rsidRDefault="007D15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FF" w:rsidRPr="00190D69" w:rsidRDefault="007D15FF" w:rsidP="00190D6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FF" w:rsidRDefault="007D15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FF" w:rsidRDefault="007D15FF">
      <w:pPr>
        <w:spacing w:line="240" w:lineRule="auto"/>
      </w:pPr>
      <w:r>
        <w:separator/>
      </w:r>
    </w:p>
  </w:footnote>
  <w:footnote w:type="continuationSeparator" w:id="0">
    <w:p w:rsidR="007D15FF" w:rsidRDefault="007D1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0CEC"/>
    <w:rsid w:val="00041ED5"/>
    <w:rsid w:val="00063D82"/>
    <w:rsid w:val="00066D9A"/>
    <w:rsid w:val="000747B9"/>
    <w:rsid w:val="000B6854"/>
    <w:rsid w:val="000C40F8"/>
    <w:rsid w:val="000F0CC6"/>
    <w:rsid w:val="000F4EBB"/>
    <w:rsid w:val="000F656A"/>
    <w:rsid w:val="001060B3"/>
    <w:rsid w:val="00116499"/>
    <w:rsid w:val="00143AFE"/>
    <w:rsid w:val="00155087"/>
    <w:rsid w:val="00164C30"/>
    <w:rsid w:val="00174F13"/>
    <w:rsid w:val="00190D69"/>
    <w:rsid w:val="001E539D"/>
    <w:rsid w:val="001F3FBD"/>
    <w:rsid w:val="00201012"/>
    <w:rsid w:val="00226377"/>
    <w:rsid w:val="00241E21"/>
    <w:rsid w:val="00245B4D"/>
    <w:rsid w:val="00252F4A"/>
    <w:rsid w:val="0027399B"/>
    <w:rsid w:val="00274055"/>
    <w:rsid w:val="00282A4E"/>
    <w:rsid w:val="00282B0A"/>
    <w:rsid w:val="00283121"/>
    <w:rsid w:val="00287663"/>
    <w:rsid w:val="00292C39"/>
    <w:rsid w:val="002A35A0"/>
    <w:rsid w:val="002B3C2E"/>
    <w:rsid w:val="002B6032"/>
    <w:rsid w:val="002E6C75"/>
    <w:rsid w:val="002E6CE7"/>
    <w:rsid w:val="002F162C"/>
    <w:rsid w:val="002F24B1"/>
    <w:rsid w:val="00306D3B"/>
    <w:rsid w:val="00310160"/>
    <w:rsid w:val="00313AF7"/>
    <w:rsid w:val="00313C7D"/>
    <w:rsid w:val="003358A3"/>
    <w:rsid w:val="00336361"/>
    <w:rsid w:val="00355405"/>
    <w:rsid w:val="00371028"/>
    <w:rsid w:val="00373386"/>
    <w:rsid w:val="003817BC"/>
    <w:rsid w:val="0039676E"/>
    <w:rsid w:val="003A23A5"/>
    <w:rsid w:val="003B3C13"/>
    <w:rsid w:val="00440CEC"/>
    <w:rsid w:val="00456F99"/>
    <w:rsid w:val="00460721"/>
    <w:rsid w:val="00474E96"/>
    <w:rsid w:val="004C5F74"/>
    <w:rsid w:val="004C75E9"/>
    <w:rsid w:val="004E7DC6"/>
    <w:rsid w:val="004F7B5F"/>
    <w:rsid w:val="005001E6"/>
    <w:rsid w:val="005353F6"/>
    <w:rsid w:val="00540EB3"/>
    <w:rsid w:val="00546062"/>
    <w:rsid w:val="005829A0"/>
    <w:rsid w:val="005921E9"/>
    <w:rsid w:val="0059542D"/>
    <w:rsid w:val="005A7562"/>
    <w:rsid w:val="005C38BF"/>
    <w:rsid w:val="005C4579"/>
    <w:rsid w:val="005E6D0A"/>
    <w:rsid w:val="005F7C8C"/>
    <w:rsid w:val="00666E56"/>
    <w:rsid w:val="00686D2A"/>
    <w:rsid w:val="00693273"/>
    <w:rsid w:val="006B1012"/>
    <w:rsid w:val="006C0475"/>
    <w:rsid w:val="006C120C"/>
    <w:rsid w:val="006C3989"/>
    <w:rsid w:val="006D1723"/>
    <w:rsid w:val="006D7F12"/>
    <w:rsid w:val="006E18C3"/>
    <w:rsid w:val="006E40A8"/>
    <w:rsid w:val="00700CA7"/>
    <w:rsid w:val="00700CC1"/>
    <w:rsid w:val="00710A66"/>
    <w:rsid w:val="00710AEF"/>
    <w:rsid w:val="00715B6F"/>
    <w:rsid w:val="0071708F"/>
    <w:rsid w:val="007227F5"/>
    <w:rsid w:val="0074406D"/>
    <w:rsid w:val="0074703E"/>
    <w:rsid w:val="00794844"/>
    <w:rsid w:val="007D15FF"/>
    <w:rsid w:val="00816182"/>
    <w:rsid w:val="0086064C"/>
    <w:rsid w:val="00862EC3"/>
    <w:rsid w:val="008B134C"/>
    <w:rsid w:val="008B2320"/>
    <w:rsid w:val="008E0A05"/>
    <w:rsid w:val="008F7FAF"/>
    <w:rsid w:val="00923CEE"/>
    <w:rsid w:val="009325F7"/>
    <w:rsid w:val="0097215E"/>
    <w:rsid w:val="00974FF4"/>
    <w:rsid w:val="00986113"/>
    <w:rsid w:val="009A4798"/>
    <w:rsid w:val="009C7ABF"/>
    <w:rsid w:val="009D6C39"/>
    <w:rsid w:val="009E7143"/>
    <w:rsid w:val="009F0029"/>
    <w:rsid w:val="00A04DA8"/>
    <w:rsid w:val="00A07930"/>
    <w:rsid w:val="00A11119"/>
    <w:rsid w:val="00A34565"/>
    <w:rsid w:val="00A43A06"/>
    <w:rsid w:val="00A7149E"/>
    <w:rsid w:val="00A811F5"/>
    <w:rsid w:val="00A834AD"/>
    <w:rsid w:val="00A97166"/>
    <w:rsid w:val="00AA09ED"/>
    <w:rsid w:val="00AA3641"/>
    <w:rsid w:val="00AB6A15"/>
    <w:rsid w:val="00AD56BA"/>
    <w:rsid w:val="00AF2EB1"/>
    <w:rsid w:val="00B404BA"/>
    <w:rsid w:val="00B42EEC"/>
    <w:rsid w:val="00B545EE"/>
    <w:rsid w:val="00B55A42"/>
    <w:rsid w:val="00B611DE"/>
    <w:rsid w:val="00B64B23"/>
    <w:rsid w:val="00BA5383"/>
    <w:rsid w:val="00BB3FFA"/>
    <w:rsid w:val="00BC7EFE"/>
    <w:rsid w:val="00BE7B7C"/>
    <w:rsid w:val="00C029AE"/>
    <w:rsid w:val="00C34225"/>
    <w:rsid w:val="00C36A9F"/>
    <w:rsid w:val="00C53076"/>
    <w:rsid w:val="00C80646"/>
    <w:rsid w:val="00CA485A"/>
    <w:rsid w:val="00CF7C91"/>
    <w:rsid w:val="00D02688"/>
    <w:rsid w:val="00D129F2"/>
    <w:rsid w:val="00D46FB8"/>
    <w:rsid w:val="00D631C8"/>
    <w:rsid w:val="00D6665A"/>
    <w:rsid w:val="00D862FB"/>
    <w:rsid w:val="00D92D8D"/>
    <w:rsid w:val="00D9493B"/>
    <w:rsid w:val="00DD5633"/>
    <w:rsid w:val="00DE6FAC"/>
    <w:rsid w:val="00DF4D7A"/>
    <w:rsid w:val="00E034A8"/>
    <w:rsid w:val="00E26362"/>
    <w:rsid w:val="00E277F9"/>
    <w:rsid w:val="00E27F2C"/>
    <w:rsid w:val="00E558C1"/>
    <w:rsid w:val="00E6434F"/>
    <w:rsid w:val="00E7744C"/>
    <w:rsid w:val="00EA70FF"/>
    <w:rsid w:val="00EB0DA0"/>
    <w:rsid w:val="00EC066A"/>
    <w:rsid w:val="00EE58D0"/>
    <w:rsid w:val="00F04DB5"/>
    <w:rsid w:val="00F577A1"/>
    <w:rsid w:val="00F64623"/>
    <w:rsid w:val="00F662BB"/>
    <w:rsid w:val="00F96C85"/>
    <w:rsid w:val="00FA105C"/>
    <w:rsid w:val="00FC5DA9"/>
    <w:rsid w:val="00FD4523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uiPriority w:val="99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313C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hovsky@soaplze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aplzen.cz/verejne-zakazky/prodej-sluzebniho-vozidla-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CBA0-C66D-4ED0-8C68-4FC41BFF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14</cp:revision>
  <cp:lastPrinted>2016-05-17T12:26:00Z</cp:lastPrinted>
  <dcterms:created xsi:type="dcterms:W3CDTF">2016-05-12T07:57:00Z</dcterms:created>
  <dcterms:modified xsi:type="dcterms:W3CDTF">2016-05-17T12:27:00Z</dcterms:modified>
</cp:coreProperties>
</file>