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Česká republika – Státní oblastní archiv v Plzni</w:t>
      </w:r>
    </w:p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se sídlem Sedláčkova 44, 306 12 Plzeň</w:t>
      </w:r>
    </w:p>
    <w:p w:rsidR="00512FB7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IČ</w:t>
      </w:r>
      <w:r w:rsidR="00512FB7">
        <w:rPr>
          <w:rFonts w:ascii="Arial" w:hAnsi="Arial" w:cs="Arial"/>
        </w:rPr>
        <w:t>:</w:t>
      </w:r>
      <w:r w:rsidRPr="00D959BD">
        <w:rPr>
          <w:rFonts w:ascii="Arial" w:hAnsi="Arial" w:cs="Arial"/>
        </w:rPr>
        <w:t xml:space="preserve"> 70979090</w:t>
      </w:r>
      <w:r w:rsidRPr="00D959BD">
        <w:rPr>
          <w:rFonts w:ascii="Arial" w:hAnsi="Arial" w:cs="Arial"/>
        </w:rPr>
        <w:tab/>
      </w:r>
      <w:r w:rsidRPr="00D959BD">
        <w:rPr>
          <w:rFonts w:ascii="Arial" w:hAnsi="Arial" w:cs="Arial"/>
        </w:rPr>
        <w:tab/>
      </w:r>
    </w:p>
    <w:p w:rsid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DIČ</w:t>
      </w:r>
      <w:r w:rsidR="00512FB7">
        <w:rPr>
          <w:rFonts w:ascii="Arial" w:hAnsi="Arial" w:cs="Arial"/>
        </w:rPr>
        <w:t>:</w:t>
      </w:r>
      <w:r w:rsidRPr="00D959BD">
        <w:rPr>
          <w:rFonts w:ascii="Arial" w:hAnsi="Arial" w:cs="Arial"/>
        </w:rPr>
        <w:t xml:space="preserve"> CZ 70979090, není plátcem DPH</w:t>
      </w:r>
    </w:p>
    <w:p w:rsidR="00D959BD" w:rsidRPr="00D959BD" w:rsidRDefault="00512FB7" w:rsidP="008B21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D959BD" w:rsidRPr="00D959BD">
        <w:rPr>
          <w:rFonts w:ascii="Arial" w:hAnsi="Arial" w:cs="Arial"/>
        </w:rPr>
        <w:t>ú</w:t>
      </w:r>
      <w:r>
        <w:rPr>
          <w:rFonts w:ascii="Arial" w:hAnsi="Arial" w:cs="Arial"/>
        </w:rPr>
        <w:t>čtu:</w:t>
      </w:r>
      <w:r w:rsidR="00D959BD" w:rsidRPr="00D959BD">
        <w:rPr>
          <w:rFonts w:ascii="Arial" w:hAnsi="Arial" w:cs="Arial"/>
        </w:rPr>
        <w:t xml:space="preserve"> </w:t>
      </w:r>
      <w:r w:rsidR="00716117">
        <w:rPr>
          <w:rFonts w:ascii="Arial" w:hAnsi="Arial" w:cs="Arial"/>
        </w:rPr>
        <w:t xml:space="preserve">19 - </w:t>
      </w:r>
      <w:r w:rsidR="00D959BD" w:rsidRPr="00D959BD">
        <w:rPr>
          <w:rFonts w:ascii="Arial" w:hAnsi="Arial" w:cs="Arial"/>
        </w:rPr>
        <w:t>4245881/0710 Čes</w:t>
      </w:r>
      <w:r w:rsidR="00D959BD">
        <w:rPr>
          <w:rFonts w:ascii="Arial" w:hAnsi="Arial" w:cs="Arial"/>
        </w:rPr>
        <w:t>ká národní banka, pobočka Plzeň</w:t>
      </w:r>
    </w:p>
    <w:p w:rsidR="00D959BD" w:rsidRPr="00D959BD" w:rsidRDefault="00D959BD" w:rsidP="008B2102">
      <w:pPr>
        <w:spacing w:line="276" w:lineRule="auto"/>
        <w:rPr>
          <w:rFonts w:ascii="Arial" w:hAnsi="Arial" w:cs="Arial"/>
        </w:rPr>
      </w:pPr>
      <w:r w:rsidRPr="00D959BD">
        <w:rPr>
          <w:rFonts w:ascii="Arial" w:hAnsi="Arial" w:cs="Arial"/>
        </w:rPr>
        <w:t>zastoupen</w:t>
      </w:r>
      <w:r w:rsidR="000F1F3E">
        <w:rPr>
          <w:rFonts w:ascii="Arial" w:hAnsi="Arial" w:cs="Arial"/>
        </w:rPr>
        <w:t>ý</w:t>
      </w:r>
      <w:r w:rsidRPr="00D959BD">
        <w:rPr>
          <w:rFonts w:ascii="Arial" w:hAnsi="Arial" w:cs="Arial"/>
        </w:rPr>
        <w:t xml:space="preserve"> ředitelem Mgr. Petrem Hubkou</w:t>
      </w: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 xml:space="preserve">jako prodávající </w:t>
      </w: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D959BD" w:rsidRDefault="00D3448C" w:rsidP="008B2102">
      <w:pPr>
        <w:pStyle w:val="Zkladntext0"/>
        <w:spacing w:after="240"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>a</w:t>
      </w:r>
    </w:p>
    <w:p w:rsidR="009E3BF1" w:rsidRDefault="009E3BF1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592278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E81B9E" w:rsidRDefault="00E81B9E" w:rsidP="007A000F"/>
    <w:p w:rsidR="00D3448C" w:rsidRPr="005D58AB" w:rsidRDefault="00D3448C" w:rsidP="007A000F">
      <w:r w:rsidRPr="005D58AB">
        <w:t>jako kupující</w:t>
      </w:r>
    </w:p>
    <w:p w:rsidR="008717AD" w:rsidRDefault="008717AD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  <w:r w:rsidRPr="005D58AB">
        <w:rPr>
          <w:rFonts w:ascii="Arial" w:hAnsi="Arial" w:cs="Arial"/>
          <w:szCs w:val="24"/>
        </w:rPr>
        <w:t>uzavírají níže uvedeného dne, měsíce a roku tuto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K  U  P  N  Í     S  M  L  O  U  V  U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436783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  <w:u w:val="single"/>
        </w:rPr>
      </w:pPr>
      <w:r w:rsidRPr="00436783">
        <w:rPr>
          <w:rFonts w:ascii="Arial" w:hAnsi="Arial" w:cs="Arial"/>
          <w:szCs w:val="24"/>
          <w:u w:val="single"/>
        </w:rPr>
        <w:t xml:space="preserve">dle ustanovení § </w:t>
      </w:r>
      <w:r w:rsidRPr="00E06214">
        <w:rPr>
          <w:rFonts w:ascii="Arial" w:hAnsi="Arial" w:cs="Arial"/>
          <w:szCs w:val="24"/>
          <w:u w:val="single"/>
        </w:rPr>
        <w:t xml:space="preserve">2079 a násl. zákona č. 89/2012 Sb., občanský zákoník, ve znění pozdějších předpisů (dále jen „Občanský zákoník“) a </w:t>
      </w:r>
      <w:r w:rsidRPr="00E06214">
        <w:rPr>
          <w:rFonts w:ascii="Arial" w:hAnsi="Arial" w:cs="Arial"/>
          <w:u w:val="single"/>
        </w:rPr>
        <w:t>zákona č. 219/2000 Sb., o majetku České republiky a jejím vystupování v právních vztazích, ve znění pozdějších předpisů</w:t>
      </w:r>
    </w:p>
    <w:p w:rsidR="00D3448C" w:rsidRPr="005D58AB" w:rsidRDefault="00D3448C" w:rsidP="00D3448C">
      <w:pPr>
        <w:pStyle w:val="Zkladntext0"/>
        <w:spacing w:line="240" w:lineRule="auto"/>
        <w:jc w:val="both"/>
        <w:rPr>
          <w:rFonts w:ascii="Arial" w:hAnsi="Arial" w:cs="Arial"/>
          <w:szCs w:val="24"/>
        </w:rPr>
      </w:pPr>
    </w:p>
    <w:p w:rsidR="00D3448C" w:rsidRPr="0086762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Čl. I.</w:t>
      </w:r>
      <w:r w:rsidRPr="005D58AB">
        <w:rPr>
          <w:rFonts w:ascii="Arial" w:hAnsi="Arial" w:cs="Arial"/>
          <w:szCs w:val="24"/>
        </w:rPr>
        <w:t xml:space="preserve">           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Předmět kupní smlouvy</w:t>
      </w:r>
    </w:p>
    <w:p w:rsidR="00D3448C" w:rsidRPr="005D58AB" w:rsidRDefault="00D3448C" w:rsidP="00875EF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 xml:space="preserve">Prodávající je příslušný hospodařit s níže uvedeným movitým majetkem </w:t>
      </w:r>
      <w:r>
        <w:rPr>
          <w:rFonts w:ascii="Arial" w:hAnsi="Arial" w:cs="Arial"/>
          <w:szCs w:val="24"/>
        </w:rPr>
        <w:br/>
      </w:r>
      <w:r w:rsidRPr="005D58AB">
        <w:rPr>
          <w:rFonts w:ascii="Arial" w:hAnsi="Arial" w:cs="Arial"/>
          <w:szCs w:val="24"/>
        </w:rPr>
        <w:t xml:space="preserve">ve vlastnictví České republiky. </w:t>
      </w:r>
    </w:p>
    <w:p w:rsidR="00D3448C" w:rsidRPr="00630B65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 xml:space="preserve">Předmětem </w:t>
      </w:r>
      <w:r w:rsidR="0066158E">
        <w:rPr>
          <w:rFonts w:ascii="Arial" w:hAnsi="Arial" w:cs="Arial"/>
          <w:szCs w:val="24"/>
        </w:rPr>
        <w:t xml:space="preserve">této kupní smlouvy je </w:t>
      </w:r>
      <w:r w:rsidRPr="005D58AB">
        <w:rPr>
          <w:rFonts w:ascii="Arial" w:hAnsi="Arial" w:cs="Arial"/>
          <w:szCs w:val="24"/>
        </w:rPr>
        <w:t xml:space="preserve">prodej </w:t>
      </w:r>
      <w:r w:rsidR="00872038">
        <w:rPr>
          <w:rFonts w:ascii="Arial" w:hAnsi="Arial" w:cs="Arial"/>
          <w:szCs w:val="24"/>
        </w:rPr>
        <w:t>motorového</w:t>
      </w:r>
      <w:r w:rsidRPr="005D58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vozidla </w:t>
      </w:r>
      <w:r w:rsidR="004E49D2">
        <w:rPr>
          <w:rFonts w:ascii="Arial" w:hAnsi="Arial" w:cs="Arial"/>
          <w:szCs w:val="24"/>
        </w:rPr>
        <w:t>prodávaného</w:t>
      </w:r>
      <w:r>
        <w:rPr>
          <w:rFonts w:ascii="Arial" w:hAnsi="Arial" w:cs="Arial"/>
          <w:szCs w:val="24"/>
        </w:rPr>
        <w:br/>
      </w:r>
      <w:r w:rsidRPr="005D58AB">
        <w:rPr>
          <w:rFonts w:ascii="Arial" w:hAnsi="Arial" w:cs="Arial"/>
          <w:szCs w:val="24"/>
        </w:rPr>
        <w:t xml:space="preserve">po </w:t>
      </w:r>
      <w:r w:rsidRPr="005A2D0F">
        <w:rPr>
          <w:rFonts w:ascii="Arial" w:hAnsi="Arial" w:cs="Arial"/>
          <w:szCs w:val="24"/>
        </w:rPr>
        <w:t>rozhodnutí o jeho trvalé nepotřebnosti pro Českou republiku.</w:t>
      </w:r>
    </w:p>
    <w:p w:rsidR="00D3448C" w:rsidRPr="00BE639C" w:rsidRDefault="00D3448C" w:rsidP="00BE639C">
      <w:pPr>
        <w:widowControl/>
        <w:suppressAutoHyphens w:val="0"/>
        <w:spacing w:line="240" w:lineRule="auto"/>
        <w:jc w:val="both"/>
        <w:textAlignment w:val="auto"/>
        <w:rPr>
          <w:rFonts w:ascii="Arial" w:hAnsi="Arial" w:cs="Arial"/>
          <w:kern w:val="0"/>
          <w:sz w:val="20"/>
          <w:szCs w:val="20"/>
          <w:lang w:eastAsia="cs-CZ"/>
        </w:rPr>
      </w:pPr>
      <w:r w:rsidRPr="005D58AB">
        <w:rPr>
          <w:rFonts w:ascii="Arial" w:hAnsi="Arial" w:cs="Arial"/>
        </w:rPr>
        <w:tab/>
        <w:t xml:space="preserve">Jedná  se  o </w:t>
      </w:r>
      <w:r w:rsidR="00D959BD">
        <w:rPr>
          <w:rFonts w:ascii="Arial" w:hAnsi="Arial" w:cs="Arial"/>
        </w:rPr>
        <w:t xml:space="preserve">osobní </w:t>
      </w:r>
      <w:r>
        <w:rPr>
          <w:rFonts w:ascii="Arial" w:hAnsi="Arial" w:cs="Arial"/>
        </w:rPr>
        <w:t xml:space="preserve">automobil </w:t>
      </w:r>
      <w:proofErr w:type="spellStart"/>
      <w:r>
        <w:rPr>
          <w:rFonts w:ascii="Arial" w:hAnsi="Arial" w:cs="Arial"/>
        </w:rPr>
        <w:t>tov</w:t>
      </w:r>
      <w:proofErr w:type="spellEnd"/>
      <w:r>
        <w:rPr>
          <w:rFonts w:ascii="Arial" w:hAnsi="Arial" w:cs="Arial"/>
        </w:rPr>
        <w:t xml:space="preserve">. zn. </w:t>
      </w:r>
      <w:r w:rsidR="00D959BD">
        <w:rPr>
          <w:rFonts w:ascii="Arial" w:hAnsi="Arial" w:cs="Arial"/>
        </w:rPr>
        <w:t>ŠKODA</w:t>
      </w:r>
      <w:r w:rsidR="00E81B9E">
        <w:rPr>
          <w:rFonts w:ascii="Arial" w:hAnsi="Arial" w:cs="Arial"/>
        </w:rPr>
        <w:t xml:space="preserve"> FABIA COMBI 1.2</w:t>
      </w:r>
      <w:r w:rsidR="00BE639C"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 xml:space="preserve">č. karoserie VIN </w:t>
      </w:r>
      <w:r w:rsidR="00E81B9E">
        <w:rPr>
          <w:rFonts w:ascii="Arial" w:hAnsi="Arial" w:cs="Arial"/>
        </w:rPr>
        <w:t xml:space="preserve"> </w:t>
      </w:r>
      <w:r w:rsidR="00342205">
        <w:rPr>
          <w:rFonts w:ascii="Arial" w:hAnsi="Arial" w:cs="Arial"/>
          <w:kern w:val="0"/>
        </w:rPr>
        <w:t>TMBJY</w:t>
      </w:r>
      <w:r w:rsidR="00E81B9E" w:rsidRPr="00E81B9E">
        <w:rPr>
          <w:rFonts w:ascii="Arial" w:hAnsi="Arial" w:cs="Arial"/>
          <w:kern w:val="0"/>
        </w:rPr>
        <w:t>46Y843896893</w:t>
      </w:r>
      <w:r w:rsidRPr="00E81B9E">
        <w:rPr>
          <w:rFonts w:ascii="Arial" w:hAnsi="Arial" w:cs="Arial"/>
          <w:kern w:val="0"/>
        </w:rPr>
        <w:t xml:space="preserve">, </w:t>
      </w:r>
      <w:r w:rsidRPr="005D58AB">
        <w:rPr>
          <w:rFonts w:ascii="Arial" w:hAnsi="Arial" w:cs="Arial"/>
        </w:rPr>
        <w:t xml:space="preserve">rok </w:t>
      </w:r>
      <w:r w:rsidR="00BE639C">
        <w:rPr>
          <w:rFonts w:ascii="Arial" w:hAnsi="Arial" w:cs="Arial"/>
        </w:rPr>
        <w:t>výroby 2003</w:t>
      </w:r>
      <w:r w:rsidR="00D959BD"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 xml:space="preserve">datum první registrace </w:t>
      </w:r>
      <w:proofErr w:type="gramStart"/>
      <w:r w:rsidR="00BE639C">
        <w:rPr>
          <w:rFonts w:ascii="Arial" w:hAnsi="Arial" w:cs="Arial"/>
        </w:rPr>
        <w:t>6.10.2003</w:t>
      </w:r>
      <w:proofErr w:type="gramEnd"/>
      <w:r w:rsidRPr="005D58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D58AB">
        <w:rPr>
          <w:rFonts w:ascii="Arial" w:hAnsi="Arial" w:cs="Arial"/>
        </w:rPr>
        <w:t xml:space="preserve">stav počítače ujetých km/ skutečný počet ujetých </w:t>
      </w:r>
      <w:r w:rsidRPr="00C832E5">
        <w:rPr>
          <w:rFonts w:ascii="Arial" w:hAnsi="Arial" w:cs="Arial"/>
        </w:rPr>
        <w:t xml:space="preserve">km </w:t>
      </w:r>
      <w:r w:rsidR="00E81B9E">
        <w:rPr>
          <w:rFonts w:ascii="Arial" w:hAnsi="Arial" w:cs="Arial"/>
        </w:rPr>
        <w:t>185.304</w:t>
      </w:r>
      <w:r w:rsidRPr="00C832E5">
        <w:rPr>
          <w:rFonts w:ascii="Arial" w:hAnsi="Arial" w:cs="Arial"/>
        </w:rPr>
        <w:t>,</w:t>
      </w:r>
      <w:r w:rsidRPr="005D58AB">
        <w:rPr>
          <w:rFonts w:ascii="Arial" w:hAnsi="Arial" w:cs="Arial"/>
        </w:rPr>
        <w:t xml:space="preserve">  TP č. </w:t>
      </w:r>
      <w:r w:rsidR="00BE639C">
        <w:rPr>
          <w:rFonts w:ascii="Arial" w:hAnsi="Arial" w:cs="Arial"/>
        </w:rPr>
        <w:t>BF 1</w:t>
      </w:r>
      <w:r w:rsidR="00E81B9E">
        <w:rPr>
          <w:rFonts w:ascii="Arial" w:hAnsi="Arial" w:cs="Arial"/>
        </w:rPr>
        <w:t>38915</w:t>
      </w:r>
      <w:r w:rsidRPr="005D58AB">
        <w:rPr>
          <w:rFonts w:ascii="Arial" w:hAnsi="Arial" w:cs="Arial"/>
        </w:rPr>
        <w:t xml:space="preserve"> </w:t>
      </w:r>
    </w:p>
    <w:p w:rsidR="00D3448C" w:rsidRPr="005D58AB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</w:r>
      <w:r w:rsidRPr="002F5E65">
        <w:rPr>
          <w:rFonts w:ascii="Arial" w:hAnsi="Arial" w:cs="Arial"/>
          <w:szCs w:val="24"/>
        </w:rPr>
        <w:t>Prodávající se zavazuje za podmínek upravených touto smlouvou odevzdat předmět koupě kupujícímu a umožnit mu nabýt vlastnické právo k němu a kupující se zavazuje za podmínek upravených touto smlouvou předmět koupě převzít a zaplatit za něj kupní cenu.</w:t>
      </w:r>
      <w:r w:rsidRPr="005D58AB">
        <w:rPr>
          <w:rFonts w:ascii="Arial" w:hAnsi="Arial" w:cs="Arial"/>
          <w:b/>
          <w:szCs w:val="24"/>
        </w:rPr>
        <w:t xml:space="preserve">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II.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szCs w:val="24"/>
        </w:rPr>
      </w:pPr>
      <w:r w:rsidRPr="005D58AB">
        <w:rPr>
          <w:rFonts w:ascii="Arial" w:hAnsi="Arial" w:cs="Arial"/>
          <w:b/>
          <w:szCs w:val="24"/>
        </w:rPr>
        <w:t>Kupní cena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>Kupní cena za majetek uvedený v  čl.1</w:t>
      </w:r>
      <w:r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 xml:space="preserve">odst. 2 </w:t>
      </w:r>
      <w:proofErr w:type="gramStart"/>
      <w:r w:rsidRPr="005D58AB">
        <w:rPr>
          <w:rFonts w:ascii="Arial" w:hAnsi="Arial" w:cs="Arial"/>
          <w:szCs w:val="24"/>
        </w:rPr>
        <w:t>této</w:t>
      </w:r>
      <w:proofErr w:type="gramEnd"/>
      <w:r w:rsidRPr="005D58AB">
        <w:rPr>
          <w:rFonts w:ascii="Arial" w:hAnsi="Arial" w:cs="Arial"/>
          <w:szCs w:val="24"/>
        </w:rPr>
        <w:t xml:space="preserve"> smlouvy  je  dohodnuta  na </w:t>
      </w:r>
      <w:r w:rsidR="00E81B9E">
        <w:rPr>
          <w:rFonts w:ascii="Arial" w:hAnsi="Arial" w:cs="Arial"/>
          <w:b/>
          <w:szCs w:val="24"/>
        </w:rPr>
        <w:t>………………</w:t>
      </w:r>
      <w:r w:rsidRPr="00C832E5">
        <w:rPr>
          <w:rFonts w:ascii="Arial" w:hAnsi="Arial" w:cs="Arial"/>
          <w:b/>
          <w:szCs w:val="24"/>
        </w:rPr>
        <w:t>,- Kč</w:t>
      </w:r>
      <w:r w:rsidRPr="00670D21">
        <w:rPr>
          <w:rFonts w:ascii="Arial" w:hAnsi="Arial" w:cs="Arial"/>
          <w:szCs w:val="24"/>
        </w:rPr>
        <w:t xml:space="preserve"> (slovy: </w:t>
      </w:r>
      <w:r w:rsidR="00E81B9E">
        <w:rPr>
          <w:rFonts w:ascii="Arial" w:hAnsi="Arial" w:cs="Arial"/>
          <w:szCs w:val="24"/>
        </w:rPr>
        <w:t>……………..</w:t>
      </w:r>
      <w:r w:rsidR="00C832E5">
        <w:rPr>
          <w:rFonts w:ascii="Arial" w:hAnsi="Arial" w:cs="Arial"/>
          <w:szCs w:val="24"/>
        </w:rPr>
        <w:t xml:space="preserve"> </w:t>
      </w:r>
      <w:r w:rsidRPr="00670D21">
        <w:rPr>
          <w:rFonts w:ascii="Arial" w:hAnsi="Arial" w:cs="Arial"/>
          <w:szCs w:val="24"/>
        </w:rPr>
        <w:t>korun</w:t>
      </w:r>
      <w:r w:rsidR="0066158E" w:rsidRPr="00670D21">
        <w:rPr>
          <w:rFonts w:ascii="Arial" w:hAnsi="Arial" w:cs="Arial"/>
          <w:szCs w:val="24"/>
        </w:rPr>
        <w:t xml:space="preserve"> </w:t>
      </w:r>
      <w:r w:rsidRPr="00670D21">
        <w:rPr>
          <w:rFonts w:ascii="Arial" w:hAnsi="Arial" w:cs="Arial"/>
          <w:szCs w:val="24"/>
        </w:rPr>
        <w:t>českých), za</w:t>
      </w:r>
      <w:r w:rsidRPr="005D58AB">
        <w:rPr>
          <w:rFonts w:ascii="Arial" w:hAnsi="Arial" w:cs="Arial"/>
          <w:szCs w:val="24"/>
        </w:rPr>
        <w:t xml:space="preserve"> kterou kupující tento majetek kupuje do svého výlučného vlastnictví. </w:t>
      </w:r>
    </w:p>
    <w:p w:rsidR="00D3448C" w:rsidRPr="005A2D0F" w:rsidRDefault="00D3448C" w:rsidP="00CD3CC1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(2)</w:t>
      </w:r>
      <w:r>
        <w:rPr>
          <w:rFonts w:ascii="Arial" w:hAnsi="Arial" w:cs="Arial"/>
          <w:szCs w:val="24"/>
        </w:rPr>
        <w:tab/>
      </w:r>
      <w:r w:rsidR="009D2FC6">
        <w:rPr>
          <w:rFonts w:ascii="Arial" w:hAnsi="Arial" w:cs="Arial"/>
          <w:szCs w:val="24"/>
        </w:rPr>
        <w:t xml:space="preserve">Dohodnutá kupní cena bude kupujícím uhrazena </w:t>
      </w:r>
      <w:r w:rsidRPr="005A2D0F">
        <w:rPr>
          <w:rFonts w:ascii="Arial" w:hAnsi="Arial" w:cs="Arial"/>
          <w:szCs w:val="24"/>
        </w:rPr>
        <w:t xml:space="preserve">bankovním převodem na účet </w:t>
      </w:r>
      <w:r w:rsidR="00B9042D">
        <w:rPr>
          <w:rFonts w:ascii="Arial" w:hAnsi="Arial" w:cs="Arial"/>
          <w:szCs w:val="24"/>
        </w:rPr>
        <w:t>Státního oblastního archivu v Plzni</w:t>
      </w:r>
      <w:r w:rsidRPr="005A2D0F">
        <w:rPr>
          <w:rFonts w:ascii="Arial" w:hAnsi="Arial" w:cs="Arial"/>
          <w:szCs w:val="24"/>
        </w:rPr>
        <w:t xml:space="preserve"> č</w:t>
      </w:r>
      <w:r>
        <w:rPr>
          <w:rFonts w:ascii="Arial" w:hAnsi="Arial" w:cs="Arial"/>
          <w:szCs w:val="24"/>
        </w:rPr>
        <w:t>íslo</w:t>
      </w:r>
      <w:r w:rsidRPr="005A2D0F"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Pr="005D58AB">
        <w:rPr>
          <w:rFonts w:ascii="Arial" w:hAnsi="Arial" w:cs="Arial"/>
          <w:szCs w:val="24"/>
        </w:rPr>
        <w:t>-</w:t>
      </w:r>
      <w:r w:rsidR="00414CB8">
        <w:rPr>
          <w:rFonts w:ascii="Arial" w:hAnsi="Arial" w:cs="Arial"/>
          <w:szCs w:val="24"/>
        </w:rPr>
        <w:t>4245881</w:t>
      </w:r>
      <w:r w:rsidRPr="005D58AB">
        <w:rPr>
          <w:rFonts w:ascii="Arial" w:hAnsi="Arial" w:cs="Arial"/>
          <w:szCs w:val="24"/>
        </w:rPr>
        <w:t>/0710</w:t>
      </w:r>
      <w:r w:rsidRPr="005A2D0F">
        <w:rPr>
          <w:rFonts w:ascii="Arial" w:hAnsi="Arial" w:cs="Arial"/>
          <w:szCs w:val="24"/>
        </w:rPr>
        <w:t xml:space="preserve">. </w:t>
      </w:r>
      <w:r w:rsidRPr="005A2D0F">
        <w:rPr>
          <w:rFonts w:ascii="Arial" w:hAnsi="Arial" w:cs="Arial"/>
        </w:rPr>
        <w:t xml:space="preserve">Dohodnutá kupní cena bude kupujícím uhrazena jednorázovou platbou na výše uvedený účet prodávajícího do 15 dnů </w:t>
      </w:r>
      <w:r w:rsidR="00CD3CC1" w:rsidRPr="005A2D0F">
        <w:rPr>
          <w:rFonts w:ascii="Arial" w:hAnsi="Arial" w:cs="Arial"/>
        </w:rPr>
        <w:t xml:space="preserve">ode dne podpisu této </w:t>
      </w:r>
      <w:r w:rsidR="00CD3CC1">
        <w:rPr>
          <w:rFonts w:ascii="Arial" w:hAnsi="Arial" w:cs="Arial"/>
        </w:rPr>
        <w:t xml:space="preserve">kupní </w:t>
      </w:r>
      <w:r w:rsidR="00CD3CC1" w:rsidRPr="005A2D0F">
        <w:rPr>
          <w:rFonts w:ascii="Arial" w:hAnsi="Arial" w:cs="Arial"/>
        </w:rPr>
        <w:t>smlouvy druhou smluvní stranou, a to před vlastním odběrem předmětu této kupní smlouvy</w:t>
      </w:r>
    </w:p>
    <w:p w:rsidR="00D3448C" w:rsidRPr="00EB4EBE" w:rsidRDefault="00D3448C" w:rsidP="00D3448C">
      <w:pPr>
        <w:pStyle w:val="Normlnweb"/>
        <w:tabs>
          <w:tab w:val="left" w:pos="1134"/>
        </w:tabs>
        <w:spacing w:before="120" w:after="0"/>
        <w:ind w:firstLine="709"/>
        <w:jc w:val="both"/>
        <w:rPr>
          <w:rFonts w:ascii="Arial" w:hAnsi="Arial" w:cs="Arial"/>
        </w:rPr>
      </w:pPr>
      <w:r w:rsidRPr="00EB4EBE">
        <w:rPr>
          <w:rFonts w:ascii="Arial" w:hAnsi="Arial" w:cs="Arial"/>
        </w:rPr>
        <w:t>(3)</w:t>
      </w:r>
      <w:r w:rsidRPr="00EB4EBE">
        <w:rPr>
          <w:rFonts w:ascii="Arial" w:hAnsi="Arial" w:cs="Arial"/>
        </w:rPr>
        <w:tab/>
        <w:t xml:space="preserve">V případě neuhrazení kupní ceny ze strany kupujícího dle článku II. </w:t>
      </w:r>
      <w:r>
        <w:rPr>
          <w:rFonts w:ascii="Arial" w:hAnsi="Arial" w:cs="Arial"/>
        </w:rPr>
        <w:br/>
      </w:r>
      <w:r w:rsidRPr="00EB4EBE">
        <w:rPr>
          <w:rFonts w:ascii="Arial" w:hAnsi="Arial" w:cs="Arial"/>
        </w:rPr>
        <w:t xml:space="preserve">odst. 2 této kupní smlouvy je prodávající oprávněn od této kupní smlouvy odstoupit. </w:t>
      </w:r>
    </w:p>
    <w:p w:rsidR="00D3448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III.</w:t>
      </w:r>
    </w:p>
    <w:p w:rsidR="00D3448C" w:rsidRPr="004E7C8B" w:rsidRDefault="00D3448C" w:rsidP="004E7C8B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Ostatní ujednání</w:t>
      </w:r>
    </w:p>
    <w:p w:rsidR="00D3448C" w:rsidRDefault="00EB18BE" w:rsidP="00D3448C">
      <w:pPr>
        <w:pStyle w:val="Normlnweb"/>
        <w:tabs>
          <w:tab w:val="left" w:pos="1134"/>
        </w:tabs>
        <w:spacing w:before="120" w:after="0"/>
        <w:ind w:firstLine="709"/>
        <w:jc w:val="both"/>
        <w:rPr>
          <w:rFonts w:ascii="Arial" w:hAnsi="Arial" w:cs="Arial"/>
        </w:rPr>
      </w:pPr>
      <w:r w:rsidRPr="00670D21">
        <w:rPr>
          <w:rFonts w:ascii="Arial" w:hAnsi="Arial" w:cs="Arial"/>
        </w:rPr>
        <w:t>(1</w:t>
      </w:r>
      <w:r w:rsidR="00D3448C" w:rsidRPr="00670D21">
        <w:rPr>
          <w:rFonts w:ascii="Arial" w:hAnsi="Arial" w:cs="Arial"/>
        </w:rPr>
        <w:t>)</w:t>
      </w:r>
      <w:r w:rsidR="00D3448C" w:rsidRPr="00670D21">
        <w:rPr>
          <w:rFonts w:ascii="Arial" w:hAnsi="Arial" w:cs="Arial"/>
        </w:rPr>
        <w:tab/>
        <w:t>Doklady vztahující se k předmětu této smlouvy budou předány kupujícímu prodávajícím neprodleně po provedení změny majitele na příslušném registračním místě, nejpozději do 20 pracovních dnů po připsání celkové kupní ceny na účet prodávajícího.</w:t>
      </w:r>
    </w:p>
    <w:p w:rsidR="00D3448C" w:rsidRPr="006A2833" w:rsidRDefault="00D3448C" w:rsidP="00DD6FA1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Prodávající s</w:t>
      </w:r>
      <w:r w:rsidRPr="00121835">
        <w:rPr>
          <w:rFonts w:ascii="Arial" w:hAnsi="Arial" w:cs="Arial"/>
          <w:szCs w:val="24"/>
        </w:rPr>
        <w:t>e zavazuje předat předmět této kupní smlouvy fyzicky kupujícímu</w:t>
      </w:r>
      <w:r>
        <w:rPr>
          <w:rFonts w:ascii="Arial" w:hAnsi="Arial" w:cs="Arial"/>
          <w:szCs w:val="24"/>
        </w:rPr>
        <w:t xml:space="preserve"> </w:t>
      </w:r>
      <w:r w:rsidRPr="00E273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připsání c</w:t>
      </w:r>
      <w:r w:rsidRPr="00E2731A">
        <w:rPr>
          <w:rFonts w:ascii="Arial" w:hAnsi="Arial" w:cs="Arial"/>
        </w:rPr>
        <w:t>elkové kupní ceny</w:t>
      </w:r>
      <w:r>
        <w:rPr>
          <w:rFonts w:ascii="Arial" w:hAnsi="Arial" w:cs="Arial"/>
        </w:rPr>
        <w:t xml:space="preserve"> na účet prodávajícího. K</w:t>
      </w:r>
      <w:r w:rsidRPr="00121835">
        <w:rPr>
          <w:rFonts w:ascii="Arial" w:hAnsi="Arial" w:cs="Arial"/>
          <w:szCs w:val="24"/>
        </w:rPr>
        <w:t>upující se zavazuje fyzicky předmět této kupní smlouvy převzít a přepravit na vlastní náklady od prodávajícího z místa jeho uložení v</w:t>
      </w:r>
      <w:r w:rsidR="009528AD">
        <w:rPr>
          <w:rFonts w:ascii="Arial" w:hAnsi="Arial" w:cs="Arial"/>
          <w:szCs w:val="24"/>
        </w:rPr>
        <w:t> </w:t>
      </w:r>
      <w:r w:rsidRPr="00121835">
        <w:rPr>
          <w:rFonts w:ascii="Arial" w:hAnsi="Arial" w:cs="Arial"/>
          <w:szCs w:val="24"/>
        </w:rPr>
        <w:t>o</w:t>
      </w:r>
      <w:r w:rsidR="009528AD">
        <w:rPr>
          <w:rFonts w:ascii="Arial" w:hAnsi="Arial" w:cs="Arial"/>
          <w:szCs w:val="24"/>
        </w:rPr>
        <w:t xml:space="preserve">bjektu Státního oblastního archivu v Plzni, Klášter 101, 335 01 Nepomuk </w:t>
      </w:r>
      <w:r>
        <w:rPr>
          <w:rFonts w:ascii="Arial" w:hAnsi="Arial" w:cs="Arial"/>
          <w:szCs w:val="24"/>
        </w:rPr>
        <w:t xml:space="preserve">a </w:t>
      </w:r>
      <w:r w:rsidRPr="00121835">
        <w:rPr>
          <w:rFonts w:ascii="Arial" w:hAnsi="Arial" w:cs="Arial"/>
          <w:szCs w:val="24"/>
        </w:rPr>
        <w:t xml:space="preserve">to nejpozději do 20 pracovních dnů po </w:t>
      </w:r>
      <w:r w:rsidRPr="00121835">
        <w:rPr>
          <w:rFonts w:ascii="Arial" w:hAnsi="Arial" w:cs="Arial"/>
        </w:rPr>
        <w:t>připsání celkové kupní ceny na účet prodávajícího</w:t>
      </w:r>
      <w:r w:rsidRPr="00121835">
        <w:rPr>
          <w:rFonts w:ascii="Arial" w:hAnsi="Arial" w:cs="Arial"/>
          <w:szCs w:val="24"/>
        </w:rPr>
        <w:t>. Kupující je oprávněn ve lhůtě zde uvedené převzít předmět této kupní smlouvy i bez dokladů vztahujících se k předmětu této</w:t>
      </w:r>
      <w:r>
        <w:rPr>
          <w:rFonts w:ascii="Arial" w:hAnsi="Arial" w:cs="Arial"/>
          <w:szCs w:val="24"/>
        </w:rPr>
        <w:t xml:space="preserve"> smlouvy, ne však dříve, než po </w:t>
      </w:r>
      <w:r>
        <w:rPr>
          <w:rFonts w:ascii="Arial" w:hAnsi="Arial" w:cs="Arial"/>
        </w:rPr>
        <w:t>připsání c</w:t>
      </w:r>
      <w:r w:rsidRPr="00E2731A">
        <w:rPr>
          <w:rFonts w:ascii="Arial" w:hAnsi="Arial" w:cs="Arial"/>
        </w:rPr>
        <w:t>elkové kupní ceny</w:t>
      </w:r>
      <w:r>
        <w:rPr>
          <w:rFonts w:ascii="Arial" w:hAnsi="Arial" w:cs="Arial"/>
        </w:rPr>
        <w:t xml:space="preserve"> na účet prodávajícího</w:t>
      </w:r>
      <w:r w:rsidRPr="00121835">
        <w:rPr>
          <w:rFonts w:ascii="Arial" w:hAnsi="Arial" w:cs="Arial"/>
          <w:szCs w:val="24"/>
        </w:rPr>
        <w:t xml:space="preserve">; v tomto případě je prodávající povinen předat doklady vztahující se </w:t>
      </w:r>
      <w:bookmarkStart w:id="0" w:name="_GoBack"/>
      <w:bookmarkEnd w:id="0"/>
      <w:r w:rsidRPr="007526DD">
        <w:rPr>
          <w:rFonts w:ascii="Arial" w:hAnsi="Arial" w:cs="Arial"/>
          <w:szCs w:val="24"/>
        </w:rPr>
        <w:t xml:space="preserve">k předmětu této smlouvy kupujícímu nejpozději do uplynutí lhůty </w:t>
      </w:r>
      <w:r w:rsidR="00DD6FA1" w:rsidRPr="007526DD">
        <w:rPr>
          <w:rFonts w:ascii="Arial" w:hAnsi="Arial" w:cs="Arial"/>
          <w:szCs w:val="24"/>
        </w:rPr>
        <w:t xml:space="preserve">20 pracovních dnů po </w:t>
      </w:r>
      <w:r w:rsidR="00DD6FA1" w:rsidRPr="007526DD">
        <w:rPr>
          <w:rFonts w:ascii="Arial" w:hAnsi="Arial" w:cs="Arial"/>
        </w:rPr>
        <w:t>připsání celkové kupní ceny.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F53129">
        <w:rPr>
          <w:rFonts w:ascii="Arial" w:hAnsi="Arial" w:cs="Arial"/>
          <w:szCs w:val="24"/>
        </w:rPr>
        <w:t>Předmět této smlouvy bude předán výlučně protokolárně, mezi stranami této smlouvy bude sepsán protokol o odevzdání a převzetí předmětu této smlouvy.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5D58AB">
        <w:rPr>
          <w:rFonts w:ascii="Arial" w:hAnsi="Arial" w:cs="Arial"/>
          <w:szCs w:val="24"/>
        </w:rPr>
        <w:t>V případ</w:t>
      </w:r>
      <w:r>
        <w:rPr>
          <w:rFonts w:ascii="Arial" w:hAnsi="Arial" w:cs="Arial"/>
          <w:szCs w:val="24"/>
        </w:rPr>
        <w:t xml:space="preserve">ě prodlení s odvozem předmětu </w:t>
      </w:r>
      <w:r w:rsidRPr="005D58AB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éto kupní </w:t>
      </w:r>
      <w:r w:rsidRPr="005D58AB">
        <w:rPr>
          <w:rFonts w:ascii="Arial" w:hAnsi="Arial" w:cs="Arial"/>
          <w:szCs w:val="24"/>
        </w:rPr>
        <w:t xml:space="preserve">smlouvy ze </w:t>
      </w:r>
      <w:r>
        <w:rPr>
          <w:rFonts w:ascii="Arial" w:hAnsi="Arial" w:cs="Arial"/>
          <w:szCs w:val="24"/>
        </w:rPr>
        <w:t xml:space="preserve">strany kupujícího, se </w:t>
      </w:r>
      <w:r w:rsidRPr="005D58AB">
        <w:rPr>
          <w:rFonts w:ascii="Arial" w:hAnsi="Arial" w:cs="Arial"/>
          <w:szCs w:val="24"/>
        </w:rPr>
        <w:t>její účastníci dohodli na smluvní pokutě dle us</w:t>
      </w:r>
      <w:r>
        <w:rPr>
          <w:rFonts w:ascii="Arial" w:hAnsi="Arial" w:cs="Arial"/>
          <w:szCs w:val="24"/>
        </w:rPr>
        <w:t xml:space="preserve">tanovení § 2048 a násl. Občanského zákoníku, </w:t>
      </w:r>
      <w:r w:rsidRPr="005D58AB">
        <w:rPr>
          <w:rFonts w:ascii="Arial" w:hAnsi="Arial" w:cs="Arial"/>
          <w:szCs w:val="24"/>
        </w:rPr>
        <w:t>a to za každý den prodlení ve výši 500,- Kč</w:t>
      </w:r>
      <w:r>
        <w:rPr>
          <w:rFonts w:ascii="Arial" w:hAnsi="Arial" w:cs="Arial"/>
          <w:szCs w:val="24"/>
        </w:rPr>
        <w:t xml:space="preserve"> (slovy: </w:t>
      </w:r>
      <w:proofErr w:type="spellStart"/>
      <w:r>
        <w:rPr>
          <w:rFonts w:ascii="Arial" w:hAnsi="Arial" w:cs="Arial"/>
          <w:szCs w:val="24"/>
        </w:rPr>
        <w:t>pětsetkorunčeských</w:t>
      </w:r>
      <w:proofErr w:type="spellEnd"/>
      <w:r>
        <w:rPr>
          <w:rFonts w:ascii="Arial" w:hAnsi="Arial" w:cs="Arial"/>
          <w:szCs w:val="24"/>
        </w:rPr>
        <w:t>)</w:t>
      </w:r>
      <w:r w:rsidRPr="005D58AB">
        <w:rPr>
          <w:rFonts w:ascii="Arial" w:hAnsi="Arial" w:cs="Arial"/>
          <w:szCs w:val="24"/>
        </w:rPr>
        <w:t>.</w:t>
      </w:r>
    </w:p>
    <w:p w:rsidR="00DD6FA1" w:rsidRPr="005D58AB" w:rsidRDefault="00D3448C" w:rsidP="00DD6FA1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B18BE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="00DD6FA1">
        <w:rPr>
          <w:rFonts w:ascii="Arial" w:hAnsi="Arial" w:cs="Arial"/>
          <w:szCs w:val="24"/>
        </w:rPr>
        <w:t xml:space="preserve">Kupující bere na </w:t>
      </w:r>
      <w:r w:rsidR="00DD6FA1" w:rsidRPr="005D58AB">
        <w:rPr>
          <w:rFonts w:ascii="Arial" w:hAnsi="Arial" w:cs="Arial"/>
          <w:szCs w:val="24"/>
        </w:rPr>
        <w:t>vědomí, že vozidl</w:t>
      </w:r>
      <w:r w:rsidR="00DD6FA1">
        <w:rPr>
          <w:rFonts w:ascii="Arial" w:hAnsi="Arial" w:cs="Arial"/>
          <w:szCs w:val="24"/>
        </w:rPr>
        <w:t>o</w:t>
      </w:r>
      <w:r w:rsidR="00DD6FA1" w:rsidRPr="005D58AB">
        <w:rPr>
          <w:rFonts w:ascii="Arial" w:hAnsi="Arial" w:cs="Arial"/>
          <w:szCs w:val="24"/>
        </w:rPr>
        <w:t xml:space="preserve"> ne</w:t>
      </w:r>
      <w:r w:rsidR="00DD6FA1">
        <w:rPr>
          <w:rFonts w:ascii="Arial" w:hAnsi="Arial" w:cs="Arial"/>
          <w:szCs w:val="24"/>
        </w:rPr>
        <w:t>ní</w:t>
      </w:r>
      <w:r w:rsidR="00DD6FA1" w:rsidRPr="005D58AB">
        <w:rPr>
          <w:rFonts w:ascii="Arial" w:hAnsi="Arial" w:cs="Arial"/>
          <w:szCs w:val="24"/>
        </w:rPr>
        <w:t xml:space="preserve"> pojištěn</w:t>
      </w:r>
      <w:r w:rsidR="00DD6FA1">
        <w:rPr>
          <w:rFonts w:ascii="Arial" w:hAnsi="Arial" w:cs="Arial"/>
          <w:szCs w:val="24"/>
        </w:rPr>
        <w:t>o</w:t>
      </w:r>
      <w:r w:rsidR="00DD6FA1" w:rsidRPr="005D58AB">
        <w:rPr>
          <w:rFonts w:ascii="Arial" w:hAnsi="Arial" w:cs="Arial"/>
          <w:szCs w:val="24"/>
        </w:rPr>
        <w:t xml:space="preserve"> dle zákona č. 168/1999 Sb.</w:t>
      </w:r>
      <w:r w:rsidR="00DD6FA1">
        <w:rPr>
          <w:rFonts w:ascii="Arial" w:hAnsi="Arial" w:cs="Arial"/>
          <w:szCs w:val="24"/>
        </w:rPr>
        <w:t>,</w:t>
      </w:r>
      <w:r w:rsidR="00DD6FA1" w:rsidRPr="005D58AB">
        <w:rPr>
          <w:rFonts w:ascii="Arial" w:hAnsi="Arial" w:cs="Arial"/>
          <w:szCs w:val="24"/>
        </w:rPr>
        <w:t xml:space="preserve"> o pojištění odpovědnosti za </w:t>
      </w:r>
      <w:r w:rsidR="00DD6FA1">
        <w:rPr>
          <w:rFonts w:ascii="Arial" w:hAnsi="Arial" w:cs="Arial"/>
          <w:szCs w:val="24"/>
        </w:rPr>
        <w:t>újmu</w:t>
      </w:r>
      <w:r w:rsidR="00DD6FA1" w:rsidRPr="005D58AB">
        <w:rPr>
          <w:rFonts w:ascii="Arial" w:hAnsi="Arial" w:cs="Arial"/>
          <w:szCs w:val="24"/>
        </w:rPr>
        <w:t xml:space="preserve"> způsobenou provozem vozidla a o</w:t>
      </w:r>
      <w:r w:rsidR="00DD6FA1">
        <w:rPr>
          <w:rFonts w:ascii="Arial" w:hAnsi="Arial" w:cs="Arial"/>
          <w:szCs w:val="24"/>
        </w:rPr>
        <w:t xml:space="preserve"> změně některých souvisejících zákonů (zákon o pojištění odpovědnosti z provozu vozidla), ve </w:t>
      </w:r>
      <w:r w:rsidR="00DD6FA1" w:rsidRPr="005D58AB">
        <w:rPr>
          <w:rFonts w:ascii="Arial" w:hAnsi="Arial" w:cs="Arial"/>
          <w:szCs w:val="24"/>
        </w:rPr>
        <w:t>znění</w:t>
      </w:r>
      <w:r w:rsidR="00DD6FA1">
        <w:rPr>
          <w:rFonts w:ascii="Arial" w:hAnsi="Arial" w:cs="Arial"/>
          <w:szCs w:val="24"/>
        </w:rPr>
        <w:t xml:space="preserve"> pozdějších předpisů</w:t>
      </w:r>
      <w:r w:rsidR="00DD6FA1" w:rsidRPr="005D58AB">
        <w:rPr>
          <w:rFonts w:ascii="Arial" w:hAnsi="Arial" w:cs="Arial"/>
          <w:szCs w:val="24"/>
        </w:rPr>
        <w:t>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IV.</w:t>
      </w:r>
    </w:p>
    <w:p w:rsidR="00D3448C" w:rsidRPr="00012D6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Převedení - odhlášení vozidla</w:t>
      </w:r>
    </w:p>
    <w:p w:rsidR="00731BA0" w:rsidRPr="00731BA0" w:rsidRDefault="00DD6FA1" w:rsidP="00731BA0">
      <w:pPr>
        <w:pStyle w:val="Normlnweb"/>
        <w:numPr>
          <w:ilvl w:val="0"/>
          <w:numId w:val="23"/>
        </w:numPr>
        <w:tabs>
          <w:tab w:val="left" w:pos="709"/>
          <w:tab w:val="left" w:pos="1134"/>
          <w:tab w:val="left" w:pos="1418"/>
        </w:tabs>
        <w:ind w:left="0" w:right="17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Přepisu ojetého vozidlo</w:t>
      </w:r>
      <w:r w:rsidR="00CF007D" w:rsidRPr="00972C28">
        <w:rPr>
          <w:rFonts w:ascii="Arial" w:hAnsi="Arial" w:cs="Arial"/>
        </w:rPr>
        <w:t xml:space="preserve"> do registru motorových vozidel na nového majitele či provozovatele</w:t>
      </w:r>
      <w:r w:rsidR="00CF007D">
        <w:rPr>
          <w:rFonts w:ascii="Arial" w:hAnsi="Arial" w:cs="Arial"/>
        </w:rPr>
        <w:t xml:space="preserve"> </w:t>
      </w:r>
      <w:r w:rsidR="00D3448C" w:rsidRPr="00CF007D">
        <w:rPr>
          <w:rFonts w:ascii="Arial" w:hAnsi="Arial" w:cs="Arial"/>
        </w:rPr>
        <w:t>zajistí prodávající na registračním místě v</w:t>
      </w:r>
      <w:r w:rsidR="00054324" w:rsidRPr="00CF007D">
        <w:rPr>
          <w:rFonts w:ascii="Arial" w:hAnsi="Arial" w:cs="Arial"/>
        </w:rPr>
        <w:t> </w:t>
      </w:r>
      <w:r w:rsidR="00D3448C" w:rsidRPr="00CF007D">
        <w:rPr>
          <w:rFonts w:ascii="Arial" w:hAnsi="Arial" w:cs="Arial"/>
        </w:rPr>
        <w:t>P</w:t>
      </w:r>
      <w:r w:rsidR="00414CB8" w:rsidRPr="00CF007D">
        <w:rPr>
          <w:rFonts w:ascii="Arial" w:hAnsi="Arial" w:cs="Arial"/>
        </w:rPr>
        <w:t>lzni</w:t>
      </w:r>
      <w:r w:rsidR="00054324" w:rsidRPr="00CF007D">
        <w:rPr>
          <w:rFonts w:ascii="Arial" w:hAnsi="Arial" w:cs="Arial"/>
        </w:rPr>
        <w:t>, na základě společné žádosti</w:t>
      </w:r>
      <w:r w:rsidR="00D3448C" w:rsidRPr="00CF007D">
        <w:rPr>
          <w:rFonts w:ascii="Arial" w:hAnsi="Arial" w:cs="Arial"/>
        </w:rPr>
        <w:t xml:space="preserve"> </w:t>
      </w:r>
      <w:r w:rsidR="00054324" w:rsidRPr="00CF007D">
        <w:rPr>
          <w:rFonts w:ascii="Arial" w:hAnsi="Arial" w:cs="Arial"/>
        </w:rPr>
        <w:t>dosavadního a nového vlastníka silničního vozidla.</w:t>
      </w:r>
    </w:p>
    <w:p w:rsidR="00054324" w:rsidRDefault="008E6C11" w:rsidP="00731BA0">
      <w:pPr>
        <w:pStyle w:val="Normlnweb"/>
        <w:numPr>
          <w:ilvl w:val="0"/>
          <w:numId w:val="23"/>
        </w:numPr>
        <w:tabs>
          <w:tab w:val="left" w:pos="709"/>
          <w:tab w:val="left" w:pos="1134"/>
          <w:tab w:val="left" w:pos="1418"/>
        </w:tabs>
        <w:spacing w:before="120" w:beforeAutospacing="0"/>
        <w:ind w:left="0" w:right="170" w:firstLine="709"/>
        <w:jc w:val="both"/>
        <w:rPr>
          <w:rFonts w:ascii="Arial" w:hAnsi="Arial" w:cs="Arial"/>
        </w:rPr>
      </w:pPr>
      <w:r w:rsidRPr="00731BA0">
        <w:rPr>
          <w:rFonts w:ascii="Arial" w:hAnsi="Arial" w:cs="Arial"/>
        </w:rPr>
        <w:t>Evidenční</w:t>
      </w:r>
      <w:r w:rsidR="00610ABE" w:rsidRPr="00731BA0">
        <w:rPr>
          <w:rFonts w:ascii="Arial" w:hAnsi="Arial" w:cs="Arial"/>
        </w:rPr>
        <w:t xml:space="preserve"> kontrolu vozidla </w:t>
      </w:r>
      <w:r w:rsidR="00CF007D" w:rsidRPr="00731BA0">
        <w:rPr>
          <w:rFonts w:ascii="Arial" w:hAnsi="Arial" w:cs="Arial"/>
        </w:rPr>
        <w:t>na stanici technické kontroly (zkráceně STK)</w:t>
      </w:r>
      <w:r w:rsidR="00731BA0">
        <w:rPr>
          <w:rFonts w:ascii="Arial" w:hAnsi="Arial" w:cs="Arial"/>
        </w:rPr>
        <w:t xml:space="preserve"> zajistí prodávající.</w:t>
      </w:r>
      <w:r w:rsidR="00D3448C" w:rsidRPr="00731BA0">
        <w:rPr>
          <w:rFonts w:ascii="Arial" w:hAnsi="Arial" w:cs="Arial"/>
        </w:rPr>
        <w:t xml:space="preserve"> </w:t>
      </w:r>
    </w:p>
    <w:p w:rsidR="00D3448C" w:rsidRPr="00731BA0" w:rsidRDefault="00054324" w:rsidP="00731BA0">
      <w:pPr>
        <w:pStyle w:val="Normlnweb"/>
        <w:numPr>
          <w:ilvl w:val="0"/>
          <w:numId w:val="23"/>
        </w:numPr>
        <w:tabs>
          <w:tab w:val="left" w:pos="709"/>
          <w:tab w:val="left" w:pos="1134"/>
          <w:tab w:val="left" w:pos="1418"/>
        </w:tabs>
        <w:spacing w:before="120" w:beforeAutospacing="0"/>
        <w:ind w:left="0" w:right="170" w:firstLine="709"/>
        <w:jc w:val="both"/>
        <w:rPr>
          <w:rFonts w:ascii="Arial" w:hAnsi="Arial" w:cs="Arial"/>
        </w:rPr>
      </w:pPr>
      <w:r w:rsidRPr="00731BA0">
        <w:rPr>
          <w:rFonts w:ascii="Arial" w:hAnsi="Arial" w:cs="Arial"/>
        </w:rPr>
        <w:lastRenderedPageBreak/>
        <w:t>Ú</w:t>
      </w:r>
      <w:r w:rsidR="00D3448C" w:rsidRPr="00731BA0">
        <w:rPr>
          <w:rFonts w:ascii="Arial" w:hAnsi="Arial" w:cs="Arial"/>
        </w:rPr>
        <w:t xml:space="preserve">hrady </w:t>
      </w:r>
      <w:r w:rsidR="00731BA0">
        <w:rPr>
          <w:rFonts w:ascii="Arial" w:hAnsi="Arial" w:cs="Arial"/>
        </w:rPr>
        <w:t>všech</w:t>
      </w:r>
      <w:r w:rsidR="00CF007D" w:rsidRPr="00731BA0">
        <w:rPr>
          <w:rFonts w:ascii="Arial" w:hAnsi="Arial" w:cs="Arial"/>
        </w:rPr>
        <w:t xml:space="preserve"> poplatků za</w:t>
      </w:r>
      <w:r w:rsidR="00D3448C" w:rsidRPr="00731BA0">
        <w:rPr>
          <w:rFonts w:ascii="Arial" w:hAnsi="Arial" w:cs="Arial"/>
        </w:rPr>
        <w:t xml:space="preserve"> </w:t>
      </w:r>
      <w:r w:rsidR="00CF007D" w:rsidRPr="00731BA0">
        <w:rPr>
          <w:rFonts w:ascii="Arial" w:hAnsi="Arial" w:cs="Arial"/>
        </w:rPr>
        <w:t>přepis vozidla v registru motorových vozidel</w:t>
      </w:r>
      <w:r w:rsidR="00610ABE" w:rsidRPr="00731BA0">
        <w:rPr>
          <w:rFonts w:ascii="Arial" w:hAnsi="Arial" w:cs="Arial"/>
        </w:rPr>
        <w:t xml:space="preserve"> </w:t>
      </w:r>
      <w:r w:rsidR="00CF007D" w:rsidRPr="00731BA0">
        <w:rPr>
          <w:rFonts w:ascii="Arial" w:hAnsi="Arial" w:cs="Arial"/>
        </w:rPr>
        <w:t>a evidenční kontroly na STK zaplatí kupující.</w:t>
      </w:r>
    </w:p>
    <w:p w:rsidR="00CF007D" w:rsidRDefault="00CF007D" w:rsidP="00CF007D">
      <w:pPr>
        <w:pStyle w:val="Zkladntext0"/>
        <w:tabs>
          <w:tab w:val="left" w:pos="1134"/>
        </w:tabs>
        <w:spacing w:before="120" w:line="240" w:lineRule="auto"/>
        <w:ind w:left="1144"/>
        <w:jc w:val="both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</w:p>
    <w:p w:rsidR="0066158E" w:rsidRDefault="0066158E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66158E" w:rsidRDefault="0066158E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V.</w:t>
      </w:r>
    </w:p>
    <w:p w:rsidR="00D3448C" w:rsidRPr="00012D6C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Prohlášení</w:t>
      </w:r>
    </w:p>
    <w:p w:rsidR="00D3448C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  <w:t xml:space="preserve">Prodávající prohlašuje, že na </w:t>
      </w:r>
      <w:r w:rsidRPr="005D58AB">
        <w:rPr>
          <w:rFonts w:ascii="Arial" w:hAnsi="Arial" w:cs="Arial"/>
          <w:szCs w:val="24"/>
        </w:rPr>
        <w:t>pr</w:t>
      </w:r>
      <w:r>
        <w:rPr>
          <w:rFonts w:ascii="Arial" w:hAnsi="Arial" w:cs="Arial"/>
          <w:szCs w:val="24"/>
        </w:rPr>
        <w:t>odávaném majetku neváznou žádné</w:t>
      </w:r>
      <w:r w:rsidRPr="005D58AB">
        <w:rPr>
          <w:rFonts w:ascii="Arial" w:hAnsi="Arial" w:cs="Arial"/>
          <w:szCs w:val="24"/>
        </w:rPr>
        <w:t xml:space="preserve"> dluhy, zástavní práva ani jiné právní povinnosti.</w:t>
      </w:r>
    </w:p>
    <w:p w:rsidR="00D3448C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 xml:space="preserve">Kupující prohlašuje, </w:t>
      </w:r>
      <w:r w:rsidRPr="00F53129">
        <w:rPr>
          <w:rFonts w:ascii="Arial" w:hAnsi="Arial" w:cs="Arial"/>
          <w:szCs w:val="24"/>
        </w:rPr>
        <w:t>že si je vědom, že předmětem kupní smlouvy je věc použitá a že se podrobně seznámil s technickým stavem předmětu prodeje, rozsahem jeho způsobilosti k provozu na pozemních komunikacích, a v tomto stavu předmět kupní smlouvy kupuje.</w:t>
      </w:r>
    </w:p>
    <w:p w:rsidR="00D3448C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 w:rsidRPr="00C65929"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</w:r>
      <w:r w:rsidRPr="00C65929">
        <w:rPr>
          <w:rFonts w:ascii="Arial" w:hAnsi="Arial" w:cs="Arial"/>
          <w:szCs w:val="24"/>
        </w:rPr>
        <w:t>Kupující se ve smyslu ustanovení § 1916 odst. 2 Občanského zákoníku výslovně vzdává všech svých případných práv z titulu vad, které se případně vyskytnou na předmětu této kupní smlouvy, a to včetně tzv. skrytých vad, které existovaly ke dni předání předmětu této smlouvy.</w:t>
      </w:r>
    </w:p>
    <w:p w:rsidR="00D3448C" w:rsidRPr="00C65929" w:rsidRDefault="00D3448C" w:rsidP="00D3448C">
      <w:pPr>
        <w:pStyle w:val="Zkladntext0"/>
        <w:tabs>
          <w:tab w:val="left" w:pos="0"/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(4)</w:t>
      </w:r>
      <w:r>
        <w:rPr>
          <w:rFonts w:ascii="Arial" w:hAnsi="Arial" w:cs="Arial"/>
          <w:szCs w:val="24"/>
        </w:rPr>
        <w:tab/>
      </w:r>
      <w:r w:rsidRPr="00C65929">
        <w:rPr>
          <w:rFonts w:ascii="Arial" w:hAnsi="Arial" w:cs="Arial"/>
          <w:szCs w:val="24"/>
        </w:rPr>
        <w:t>Účastníci této kupní smlouvy prohlašují, že k  jejímu podpisu přistoupili po vzájemné dohodě, svobodně a dobrovolně, nikoliv však v tísni a za podmínek nápadně pro ně nevýhodných.</w:t>
      </w:r>
    </w:p>
    <w:p w:rsidR="00D3448C" w:rsidRDefault="00D3448C" w:rsidP="00D3448C">
      <w:pPr>
        <w:pStyle w:val="Zkladntext0"/>
        <w:spacing w:before="120" w:line="240" w:lineRule="auto"/>
        <w:jc w:val="center"/>
        <w:rPr>
          <w:rFonts w:ascii="Arial" w:hAnsi="Arial" w:cs="Arial"/>
          <w:b/>
          <w:szCs w:val="24"/>
        </w:rPr>
      </w:pPr>
    </w:p>
    <w:p w:rsidR="00D3448C" w:rsidRDefault="00D3448C" w:rsidP="00D3448C">
      <w:pPr>
        <w:pStyle w:val="Zkladntext0"/>
        <w:spacing w:before="120" w:line="240" w:lineRule="auto"/>
        <w:jc w:val="center"/>
        <w:rPr>
          <w:rFonts w:ascii="Arial" w:hAnsi="Arial" w:cs="Arial"/>
          <w:b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Čl. VI.</w:t>
      </w:r>
    </w:p>
    <w:p w:rsidR="00D3448C" w:rsidRPr="005D58AB" w:rsidRDefault="00D3448C" w:rsidP="00D3448C">
      <w:pPr>
        <w:pStyle w:val="Zkladntext0"/>
        <w:spacing w:line="240" w:lineRule="auto"/>
        <w:jc w:val="center"/>
        <w:rPr>
          <w:rFonts w:ascii="Arial" w:hAnsi="Arial" w:cs="Arial"/>
          <w:b/>
          <w:szCs w:val="24"/>
        </w:rPr>
      </w:pPr>
      <w:r w:rsidRPr="005D58AB">
        <w:rPr>
          <w:rFonts w:ascii="Arial" w:hAnsi="Arial" w:cs="Arial"/>
          <w:b/>
          <w:szCs w:val="24"/>
        </w:rPr>
        <w:t>Ostatní ustanovení</w:t>
      </w:r>
    </w:p>
    <w:p w:rsidR="00D3448C" w:rsidRDefault="00D3448C" w:rsidP="00D3448C">
      <w:pPr>
        <w:pStyle w:val="Zkladntext0"/>
        <w:tabs>
          <w:tab w:val="left" w:pos="1134"/>
        </w:tabs>
        <w:spacing w:before="120" w:after="24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</w:t>
      </w:r>
      <w:r>
        <w:rPr>
          <w:rFonts w:ascii="Arial" w:hAnsi="Arial" w:cs="Arial"/>
          <w:szCs w:val="24"/>
        </w:rPr>
        <w:tab/>
        <w:t>Tato kupní smlouva nabývá účinnosti dnem podpisu oběma smluvními stranami</w:t>
      </w:r>
      <w:r w:rsidRPr="005D58AB">
        <w:rPr>
          <w:rFonts w:ascii="Arial" w:hAnsi="Arial" w:cs="Arial"/>
          <w:szCs w:val="24"/>
        </w:rPr>
        <w:t>.</w:t>
      </w:r>
    </w:p>
    <w:p w:rsidR="00D3448C" w:rsidRPr="005D58AB" w:rsidRDefault="00D3448C" w:rsidP="00D3448C">
      <w:pPr>
        <w:pStyle w:val="Zkladntext0"/>
        <w:tabs>
          <w:tab w:val="left" w:pos="1134"/>
        </w:tabs>
        <w:spacing w:before="120" w:after="24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  <w:t>T</w:t>
      </w:r>
      <w:r w:rsidRPr="005D58AB">
        <w:rPr>
          <w:rFonts w:ascii="Arial" w:hAnsi="Arial" w:cs="Arial"/>
          <w:szCs w:val="24"/>
        </w:rPr>
        <w:t>uto smlouvu lze měnit pouze formou p</w:t>
      </w:r>
      <w:r>
        <w:rPr>
          <w:rFonts w:ascii="Arial" w:hAnsi="Arial" w:cs="Arial"/>
          <w:szCs w:val="24"/>
        </w:rPr>
        <w:t>ísemných čís</w:t>
      </w:r>
      <w:r w:rsidR="004C0B7F">
        <w:rPr>
          <w:rFonts w:ascii="Arial" w:hAnsi="Arial" w:cs="Arial"/>
          <w:szCs w:val="24"/>
        </w:rPr>
        <w:t xml:space="preserve">lovaných dodatků </w:t>
      </w:r>
      <w:r>
        <w:rPr>
          <w:rFonts w:ascii="Arial" w:hAnsi="Arial" w:cs="Arial"/>
          <w:szCs w:val="24"/>
        </w:rPr>
        <w:t xml:space="preserve">za </w:t>
      </w:r>
      <w:r w:rsidRPr="005D58AB">
        <w:rPr>
          <w:rFonts w:ascii="Arial" w:hAnsi="Arial" w:cs="Arial"/>
          <w:szCs w:val="24"/>
        </w:rPr>
        <w:t>předpokladu</w:t>
      </w:r>
      <w:r>
        <w:rPr>
          <w:rFonts w:ascii="Arial" w:hAnsi="Arial" w:cs="Arial"/>
          <w:szCs w:val="24"/>
        </w:rPr>
        <w:t xml:space="preserve"> </w:t>
      </w:r>
      <w:r w:rsidRPr="005D58AB">
        <w:rPr>
          <w:rFonts w:ascii="Arial" w:hAnsi="Arial" w:cs="Arial"/>
          <w:szCs w:val="24"/>
        </w:rPr>
        <w:t>souhlasu obou smluvních stran.</w:t>
      </w:r>
    </w:p>
    <w:p w:rsidR="00D3448C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(3)</w:t>
      </w:r>
      <w:r>
        <w:rPr>
          <w:rFonts w:ascii="Arial" w:hAnsi="Arial" w:cs="Arial"/>
          <w:szCs w:val="24"/>
        </w:rPr>
        <w:tab/>
        <w:t>Tato kupní smlouva je vyho</w:t>
      </w:r>
      <w:r w:rsidR="00512FB7">
        <w:rPr>
          <w:rFonts w:ascii="Arial" w:hAnsi="Arial" w:cs="Arial"/>
          <w:szCs w:val="24"/>
        </w:rPr>
        <w:t>tovena ve třech stejnopisech o 3</w:t>
      </w:r>
      <w:r>
        <w:rPr>
          <w:rFonts w:ascii="Arial" w:hAnsi="Arial" w:cs="Arial"/>
          <w:szCs w:val="24"/>
        </w:rPr>
        <w:t xml:space="preserve"> stranách</w:t>
      </w:r>
      <w:r w:rsidRPr="005D58A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 nichž každý má platnost </w:t>
      </w:r>
      <w:r w:rsidRPr="005D58AB">
        <w:rPr>
          <w:rFonts w:ascii="Arial" w:hAnsi="Arial" w:cs="Arial"/>
          <w:szCs w:val="24"/>
        </w:rPr>
        <w:t xml:space="preserve">originálu. Po jejím podpisu obdrží </w:t>
      </w:r>
      <w:r>
        <w:rPr>
          <w:rFonts w:ascii="Arial" w:hAnsi="Arial" w:cs="Arial"/>
          <w:szCs w:val="24"/>
        </w:rPr>
        <w:t>dva stejnopisy prodávající a jeden stejnopis kupující</w:t>
      </w:r>
      <w:r w:rsidRPr="005D58AB">
        <w:rPr>
          <w:rFonts w:ascii="Arial" w:hAnsi="Arial" w:cs="Arial"/>
          <w:szCs w:val="24"/>
        </w:rPr>
        <w:t>.</w:t>
      </w:r>
    </w:p>
    <w:p w:rsidR="00D3448C" w:rsidRPr="00AD7BF8" w:rsidRDefault="00D3448C" w:rsidP="00D3448C">
      <w:pPr>
        <w:pStyle w:val="Zkladntext0"/>
        <w:tabs>
          <w:tab w:val="left" w:pos="1134"/>
        </w:tabs>
        <w:spacing w:before="12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(4)</w:t>
      </w:r>
      <w:r>
        <w:rPr>
          <w:rFonts w:ascii="Arial" w:hAnsi="Arial" w:cs="Arial"/>
          <w:szCs w:val="24"/>
        </w:rPr>
        <w:tab/>
        <w:t xml:space="preserve">Pokud není v této kupní smlouvě </w:t>
      </w:r>
      <w:r w:rsidRPr="00AD7BF8">
        <w:rPr>
          <w:rFonts w:ascii="Arial" w:hAnsi="Arial" w:cs="Arial"/>
          <w:szCs w:val="24"/>
        </w:rPr>
        <w:t xml:space="preserve">stanoveno jinak, řídí se právní vztahy z ní vyplývající příslušnými ustanoveními zákona </w:t>
      </w:r>
      <w:r>
        <w:rPr>
          <w:rFonts w:ascii="Arial" w:hAnsi="Arial" w:cs="Arial"/>
          <w:szCs w:val="24"/>
        </w:rPr>
        <w:t>Občanského zákoníku.</w:t>
      </w:r>
    </w:p>
    <w:p w:rsidR="00D3448C" w:rsidRDefault="00D3448C" w:rsidP="00D3448C">
      <w:pPr>
        <w:jc w:val="both"/>
        <w:rPr>
          <w:rFonts w:ascii="Arial" w:hAnsi="Arial" w:cs="Arial"/>
        </w:rPr>
      </w:pPr>
    </w:p>
    <w:p w:rsidR="004E7C8B" w:rsidRDefault="004E7C8B" w:rsidP="00D3448C">
      <w:pPr>
        <w:jc w:val="both"/>
        <w:rPr>
          <w:rFonts w:ascii="Arial" w:hAnsi="Arial" w:cs="Arial"/>
        </w:rPr>
      </w:pPr>
    </w:p>
    <w:p w:rsidR="004E7C8B" w:rsidRDefault="004E7C8B" w:rsidP="00D3448C">
      <w:pPr>
        <w:jc w:val="both"/>
        <w:rPr>
          <w:rFonts w:ascii="Arial" w:hAnsi="Arial" w:cs="Arial"/>
        </w:rPr>
      </w:pPr>
    </w:p>
    <w:p w:rsidR="00D3448C" w:rsidRPr="005D58AB" w:rsidRDefault="00D3448C" w:rsidP="00D3448C">
      <w:pPr>
        <w:ind w:left="705"/>
        <w:jc w:val="both"/>
        <w:rPr>
          <w:rFonts w:ascii="Arial" w:hAnsi="Arial" w:cs="Arial"/>
        </w:rPr>
      </w:pPr>
    </w:p>
    <w:p w:rsidR="00D3448C" w:rsidRDefault="00D3448C" w:rsidP="00D3448C">
      <w:pPr>
        <w:pStyle w:val="Zkladntext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</w:t>
      </w:r>
      <w:r w:rsidRPr="005D58AB">
        <w:rPr>
          <w:rFonts w:ascii="Arial" w:hAnsi="Arial" w:cs="Arial"/>
          <w:szCs w:val="24"/>
        </w:rPr>
        <w:t xml:space="preserve">:                                                    </w:t>
      </w:r>
      <w:r>
        <w:rPr>
          <w:rFonts w:ascii="Arial" w:hAnsi="Arial" w:cs="Arial"/>
          <w:szCs w:val="24"/>
        </w:rPr>
        <w:t xml:space="preserve">             Kupující</w:t>
      </w:r>
      <w:r w:rsidRPr="005D58AB">
        <w:rPr>
          <w:rFonts w:ascii="Arial" w:hAnsi="Arial" w:cs="Arial"/>
          <w:szCs w:val="24"/>
        </w:rPr>
        <w:t>:</w:t>
      </w:r>
    </w:p>
    <w:p w:rsidR="00872038" w:rsidRDefault="00872038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872038" w:rsidRPr="005D58AB" w:rsidRDefault="00872038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Default="0026111F" w:rsidP="00D3448C">
      <w:pPr>
        <w:pStyle w:val="Zkladntext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Plzeň</w:t>
      </w:r>
      <w:r w:rsidR="006D4352">
        <w:rPr>
          <w:rFonts w:ascii="Arial" w:hAnsi="Arial" w:cs="Arial"/>
          <w:szCs w:val="24"/>
        </w:rPr>
        <w:t xml:space="preserve"> </w:t>
      </w:r>
      <w:r w:rsidR="00D3448C">
        <w:rPr>
          <w:rFonts w:ascii="Arial" w:hAnsi="Arial" w:cs="Arial"/>
          <w:szCs w:val="24"/>
        </w:rPr>
        <w:t>dne</w:t>
      </w:r>
      <w:r w:rsidR="00D3448C" w:rsidRPr="005D58AB">
        <w:rPr>
          <w:rFonts w:ascii="Arial" w:hAnsi="Arial" w:cs="Arial"/>
          <w:szCs w:val="24"/>
        </w:rPr>
        <w:t>:</w:t>
      </w:r>
      <w:r w:rsidR="00D3448C" w:rsidRPr="005D58AB">
        <w:rPr>
          <w:rFonts w:ascii="Arial" w:hAnsi="Arial" w:cs="Arial"/>
          <w:szCs w:val="24"/>
        </w:rPr>
        <w:tab/>
      </w:r>
      <w:r w:rsidR="00D3448C" w:rsidRPr="005D58AB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  <w:t xml:space="preserve">              </w:t>
      </w:r>
      <w:r w:rsidR="006D4352">
        <w:rPr>
          <w:rFonts w:ascii="Arial" w:hAnsi="Arial" w:cs="Arial"/>
          <w:szCs w:val="24"/>
        </w:rPr>
        <w:tab/>
      </w:r>
      <w:r w:rsidR="006D4352">
        <w:rPr>
          <w:rFonts w:ascii="Arial" w:hAnsi="Arial" w:cs="Arial"/>
          <w:szCs w:val="24"/>
        </w:rPr>
        <w:tab/>
      </w:r>
      <w:r w:rsidR="00D3448C">
        <w:rPr>
          <w:rFonts w:ascii="Arial" w:hAnsi="Arial" w:cs="Arial"/>
          <w:szCs w:val="24"/>
        </w:rPr>
        <w:t xml:space="preserve"> </w:t>
      </w:r>
      <w:r w:rsidR="00F56A5F">
        <w:rPr>
          <w:rFonts w:ascii="Arial" w:hAnsi="Arial" w:cs="Arial"/>
          <w:szCs w:val="24"/>
        </w:rPr>
        <w:t>Plzeň</w:t>
      </w:r>
      <w:r w:rsidR="00D3448C" w:rsidRPr="0026111F">
        <w:rPr>
          <w:rFonts w:ascii="Arial" w:hAnsi="Arial" w:cs="Arial"/>
          <w:szCs w:val="24"/>
        </w:rPr>
        <w:t xml:space="preserve"> dne:</w:t>
      </w:r>
    </w:p>
    <w:p w:rsidR="0026111F" w:rsidRDefault="0026111F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8E3A64" w:rsidRDefault="008E3A64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Pr="005D58AB" w:rsidRDefault="00D3448C" w:rsidP="00D3448C">
      <w:pPr>
        <w:pStyle w:val="Zkladntext0"/>
        <w:spacing w:line="240" w:lineRule="auto"/>
        <w:rPr>
          <w:rFonts w:ascii="Arial" w:hAnsi="Arial" w:cs="Arial"/>
          <w:szCs w:val="24"/>
        </w:rPr>
      </w:pPr>
    </w:p>
    <w:p w:rsidR="00D3448C" w:rsidRDefault="00D3448C" w:rsidP="00D3448C">
      <w:pPr>
        <w:rPr>
          <w:b/>
          <w:bCs/>
        </w:rPr>
      </w:pPr>
      <w:r w:rsidRPr="005D58AB">
        <w:rPr>
          <w:rFonts w:ascii="Arial" w:hAnsi="Arial" w:cs="Arial"/>
        </w:rPr>
        <w:lastRenderedPageBreak/>
        <w:t xml:space="preserve">….............................................        </w:t>
      </w:r>
      <w:r>
        <w:rPr>
          <w:rFonts w:ascii="Arial" w:hAnsi="Arial" w:cs="Arial"/>
        </w:rPr>
        <w:t xml:space="preserve">                             </w:t>
      </w:r>
      <w:r w:rsidRPr="005D58AB">
        <w:rPr>
          <w:rFonts w:ascii="Arial" w:hAnsi="Arial" w:cs="Arial"/>
        </w:rPr>
        <w:t>................................................</w:t>
      </w: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sectPr w:rsidR="00E6434F" w:rsidSect="000747B9">
      <w:footerReference w:type="default" r:id="rId8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02" w:rsidRDefault="003B6202">
      <w:pPr>
        <w:spacing w:line="240" w:lineRule="auto"/>
      </w:pPr>
      <w:r>
        <w:separator/>
      </w:r>
    </w:p>
  </w:endnote>
  <w:endnote w:type="continuationSeparator" w:id="0">
    <w:p w:rsidR="003B6202" w:rsidRDefault="003B6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1510"/>
      <w:docPartObj>
        <w:docPartGallery w:val="Page Numbers (Bottom of Page)"/>
        <w:docPartUnique/>
      </w:docPartObj>
    </w:sdtPr>
    <w:sdtEndPr/>
    <w:sdtContent>
      <w:p w:rsidR="00E45F40" w:rsidRDefault="00405B8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5F40" w:rsidRPr="00190D69" w:rsidRDefault="00E45F40" w:rsidP="00190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02" w:rsidRDefault="003B6202">
      <w:pPr>
        <w:spacing w:line="240" w:lineRule="auto"/>
      </w:pPr>
      <w:r>
        <w:separator/>
      </w:r>
    </w:p>
  </w:footnote>
  <w:footnote w:type="continuationSeparator" w:id="0">
    <w:p w:rsidR="003B6202" w:rsidRDefault="003B62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0" w15:restartNumberingAfterBreak="0">
    <w:nsid w:val="4C5B173B"/>
    <w:multiLevelType w:val="hybridMultilevel"/>
    <w:tmpl w:val="733E6B86"/>
    <w:lvl w:ilvl="0" w:tplc="4EDCCE00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082FBA"/>
    <w:multiLevelType w:val="hybridMultilevel"/>
    <w:tmpl w:val="B5EA4910"/>
    <w:lvl w:ilvl="0" w:tplc="15B4DA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9C68C2"/>
    <w:multiLevelType w:val="hybridMultilevel"/>
    <w:tmpl w:val="DCF2F352"/>
    <w:lvl w:ilvl="0" w:tplc="8938C64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C"/>
    <w:rsid w:val="00022CB1"/>
    <w:rsid w:val="00036047"/>
    <w:rsid w:val="000500F3"/>
    <w:rsid w:val="00054324"/>
    <w:rsid w:val="00066D9A"/>
    <w:rsid w:val="000747B9"/>
    <w:rsid w:val="000B6854"/>
    <w:rsid w:val="000C40F8"/>
    <w:rsid w:val="000C56C0"/>
    <w:rsid w:val="000E165F"/>
    <w:rsid w:val="000F0CC6"/>
    <w:rsid w:val="000F1F3E"/>
    <w:rsid w:val="000F4EBB"/>
    <w:rsid w:val="001060B3"/>
    <w:rsid w:val="00116499"/>
    <w:rsid w:val="00143AFE"/>
    <w:rsid w:val="00164C30"/>
    <w:rsid w:val="00190D69"/>
    <w:rsid w:val="001F3FBD"/>
    <w:rsid w:val="00201012"/>
    <w:rsid w:val="00226377"/>
    <w:rsid w:val="00246801"/>
    <w:rsid w:val="0026111F"/>
    <w:rsid w:val="00282A4E"/>
    <w:rsid w:val="00283121"/>
    <w:rsid w:val="00287663"/>
    <w:rsid w:val="00292C39"/>
    <w:rsid w:val="002B3C2E"/>
    <w:rsid w:val="002B449C"/>
    <w:rsid w:val="002B6032"/>
    <w:rsid w:val="002C20E9"/>
    <w:rsid w:val="002C6A50"/>
    <w:rsid w:val="002C7B92"/>
    <w:rsid w:val="002D1B60"/>
    <w:rsid w:val="002E6C75"/>
    <w:rsid w:val="002E6CE7"/>
    <w:rsid w:val="002F24B1"/>
    <w:rsid w:val="00306D3B"/>
    <w:rsid w:val="00310160"/>
    <w:rsid w:val="00313AF7"/>
    <w:rsid w:val="003358A3"/>
    <w:rsid w:val="00336361"/>
    <w:rsid w:val="00342205"/>
    <w:rsid w:val="00371028"/>
    <w:rsid w:val="0039676E"/>
    <w:rsid w:val="00397825"/>
    <w:rsid w:val="003B0D96"/>
    <w:rsid w:val="003B3C13"/>
    <w:rsid w:val="003B6202"/>
    <w:rsid w:val="00405B88"/>
    <w:rsid w:val="00414CB8"/>
    <w:rsid w:val="00414EE5"/>
    <w:rsid w:val="00440CEC"/>
    <w:rsid w:val="00456F99"/>
    <w:rsid w:val="0046520B"/>
    <w:rsid w:val="004A3394"/>
    <w:rsid w:val="004C0B7F"/>
    <w:rsid w:val="004C75E9"/>
    <w:rsid w:val="004E49D2"/>
    <w:rsid w:val="004E7C8B"/>
    <w:rsid w:val="004E7DC6"/>
    <w:rsid w:val="004F7B5F"/>
    <w:rsid w:val="00505A97"/>
    <w:rsid w:val="00512FB7"/>
    <w:rsid w:val="00532D0E"/>
    <w:rsid w:val="005353F6"/>
    <w:rsid w:val="00540EB3"/>
    <w:rsid w:val="00546062"/>
    <w:rsid w:val="00575970"/>
    <w:rsid w:val="005829A0"/>
    <w:rsid w:val="00584A9D"/>
    <w:rsid w:val="005921E9"/>
    <w:rsid w:val="00592278"/>
    <w:rsid w:val="0059542D"/>
    <w:rsid w:val="005C38BF"/>
    <w:rsid w:val="005C4579"/>
    <w:rsid w:val="005E6D0A"/>
    <w:rsid w:val="005F7C8C"/>
    <w:rsid w:val="00610ABE"/>
    <w:rsid w:val="0066158E"/>
    <w:rsid w:val="00666E56"/>
    <w:rsid w:val="00670D21"/>
    <w:rsid w:val="00686D2A"/>
    <w:rsid w:val="006B1012"/>
    <w:rsid w:val="006C3989"/>
    <w:rsid w:val="006D1723"/>
    <w:rsid w:val="006D4352"/>
    <w:rsid w:val="006D7F12"/>
    <w:rsid w:val="006E18C3"/>
    <w:rsid w:val="006E40A8"/>
    <w:rsid w:val="00700CA7"/>
    <w:rsid w:val="00710A66"/>
    <w:rsid w:val="00710AEF"/>
    <w:rsid w:val="00715B6F"/>
    <w:rsid w:val="00716117"/>
    <w:rsid w:val="007168ED"/>
    <w:rsid w:val="0071708F"/>
    <w:rsid w:val="00731BA0"/>
    <w:rsid w:val="0074406D"/>
    <w:rsid w:val="0074703E"/>
    <w:rsid w:val="007526DD"/>
    <w:rsid w:val="007810FC"/>
    <w:rsid w:val="007A000F"/>
    <w:rsid w:val="007D0EB9"/>
    <w:rsid w:val="007E0DE7"/>
    <w:rsid w:val="0080187F"/>
    <w:rsid w:val="00816182"/>
    <w:rsid w:val="00862EC3"/>
    <w:rsid w:val="008717AD"/>
    <w:rsid w:val="00872038"/>
    <w:rsid w:val="00875EFC"/>
    <w:rsid w:val="00895BA6"/>
    <w:rsid w:val="008B134C"/>
    <w:rsid w:val="008B2102"/>
    <w:rsid w:val="008B2320"/>
    <w:rsid w:val="008E0A05"/>
    <w:rsid w:val="008E29EB"/>
    <w:rsid w:val="008E3A64"/>
    <w:rsid w:val="008E6C11"/>
    <w:rsid w:val="008F7FAF"/>
    <w:rsid w:val="00923CEE"/>
    <w:rsid w:val="009325F7"/>
    <w:rsid w:val="009367F3"/>
    <w:rsid w:val="009528AD"/>
    <w:rsid w:val="009622DF"/>
    <w:rsid w:val="0097215E"/>
    <w:rsid w:val="00972C28"/>
    <w:rsid w:val="00974FF4"/>
    <w:rsid w:val="009A4798"/>
    <w:rsid w:val="009C7ABF"/>
    <w:rsid w:val="009D2FC6"/>
    <w:rsid w:val="009D696E"/>
    <w:rsid w:val="009D6C39"/>
    <w:rsid w:val="009E3BF1"/>
    <w:rsid w:val="009F0029"/>
    <w:rsid w:val="00A04DA8"/>
    <w:rsid w:val="00A07930"/>
    <w:rsid w:val="00A11119"/>
    <w:rsid w:val="00A34565"/>
    <w:rsid w:val="00A43A06"/>
    <w:rsid w:val="00A7149E"/>
    <w:rsid w:val="00A811F5"/>
    <w:rsid w:val="00A97166"/>
    <w:rsid w:val="00AA1965"/>
    <w:rsid w:val="00AA3641"/>
    <w:rsid w:val="00AB6A15"/>
    <w:rsid w:val="00AD56BA"/>
    <w:rsid w:val="00AF2EB1"/>
    <w:rsid w:val="00B404BA"/>
    <w:rsid w:val="00B42EEC"/>
    <w:rsid w:val="00B55A42"/>
    <w:rsid w:val="00B9042D"/>
    <w:rsid w:val="00BB3FFA"/>
    <w:rsid w:val="00BC7EFE"/>
    <w:rsid w:val="00BE639C"/>
    <w:rsid w:val="00BF04BB"/>
    <w:rsid w:val="00C34225"/>
    <w:rsid w:val="00C40F22"/>
    <w:rsid w:val="00C53076"/>
    <w:rsid w:val="00C80646"/>
    <w:rsid w:val="00C832E5"/>
    <w:rsid w:val="00CA485A"/>
    <w:rsid w:val="00CC3236"/>
    <w:rsid w:val="00CD3CC1"/>
    <w:rsid w:val="00CF007D"/>
    <w:rsid w:val="00CF7C91"/>
    <w:rsid w:val="00D129F2"/>
    <w:rsid w:val="00D3448C"/>
    <w:rsid w:val="00D46FB8"/>
    <w:rsid w:val="00D631C8"/>
    <w:rsid w:val="00D862FB"/>
    <w:rsid w:val="00D92D8D"/>
    <w:rsid w:val="00D9493B"/>
    <w:rsid w:val="00D959BD"/>
    <w:rsid w:val="00DC31CF"/>
    <w:rsid w:val="00DD5633"/>
    <w:rsid w:val="00DD6FA1"/>
    <w:rsid w:val="00DE6FAC"/>
    <w:rsid w:val="00E26362"/>
    <w:rsid w:val="00E277F9"/>
    <w:rsid w:val="00E27F2C"/>
    <w:rsid w:val="00E45F40"/>
    <w:rsid w:val="00E558C1"/>
    <w:rsid w:val="00E6434F"/>
    <w:rsid w:val="00E7744C"/>
    <w:rsid w:val="00E81B9E"/>
    <w:rsid w:val="00EA4B5D"/>
    <w:rsid w:val="00EA70FF"/>
    <w:rsid w:val="00EB0DA0"/>
    <w:rsid w:val="00EB18BE"/>
    <w:rsid w:val="00EC066A"/>
    <w:rsid w:val="00F04DB5"/>
    <w:rsid w:val="00F43D7C"/>
    <w:rsid w:val="00F56A5F"/>
    <w:rsid w:val="00F64623"/>
    <w:rsid w:val="00F662BB"/>
    <w:rsid w:val="00F706A6"/>
    <w:rsid w:val="00F96C85"/>
    <w:rsid w:val="00F96E4E"/>
    <w:rsid w:val="00FA105C"/>
    <w:rsid w:val="00FC5DA9"/>
    <w:rsid w:val="00FD452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D5B18-9DBC-4D2E-88F1-BBFB270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uiPriority w:val="99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D3448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cs="Times New Roman"/>
      <w:kern w:val="0"/>
      <w:lang w:eastAsia="cs-CZ"/>
    </w:rPr>
  </w:style>
  <w:style w:type="paragraph" w:customStyle="1" w:styleId="Zkladntext0">
    <w:name w:val="Základní text~~~~"/>
    <w:basedOn w:val="Normln"/>
    <w:rsid w:val="00D3448C"/>
    <w:pPr>
      <w:spacing w:line="288" w:lineRule="auto"/>
      <w:textAlignment w:val="auto"/>
    </w:pPr>
    <w:rPr>
      <w:rFonts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70551-AB16-4A3E-AF57-1DFE7B61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17</cp:revision>
  <cp:lastPrinted>2013-12-16T08:24:00Z</cp:lastPrinted>
  <dcterms:created xsi:type="dcterms:W3CDTF">2018-04-12T10:50:00Z</dcterms:created>
  <dcterms:modified xsi:type="dcterms:W3CDTF">2018-04-20T08:30:00Z</dcterms:modified>
</cp:coreProperties>
</file>