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D179DC" w:rsidRPr="005A308E" w:rsidRDefault="00D179DC" w:rsidP="00C85E91">
      <w:pPr>
        <w:rPr>
          <w:rFonts w:ascii="Arial" w:hAnsi="Arial" w:cs="Arial"/>
          <w:b/>
        </w:rPr>
      </w:pPr>
      <w:r w:rsidRPr="00D179DC">
        <w:rPr>
          <w:rFonts w:ascii="Arial" w:hAnsi="Arial" w:cs="Arial"/>
          <w:b/>
        </w:rPr>
        <w:t>„</w:t>
      </w:r>
      <w:r w:rsidR="008E4601">
        <w:rPr>
          <w:rFonts w:ascii="Arial" w:hAnsi="Arial" w:cs="Arial"/>
          <w:b/>
        </w:rPr>
        <w:t xml:space="preserve">Oprava </w:t>
      </w:r>
      <w:r w:rsidR="009C58FA">
        <w:rPr>
          <w:rFonts w:ascii="Arial" w:hAnsi="Arial" w:cs="Arial"/>
          <w:b/>
        </w:rPr>
        <w:t>vodovodní přípojky pitné a požární vody pro objekt Státního oblastního archivu v Plzni, pracoviště Klášter u Nepomuka</w:t>
      </w:r>
      <w:r w:rsidRPr="00D179DC">
        <w:rPr>
          <w:rFonts w:ascii="Arial" w:hAnsi="Arial" w:cs="Arial"/>
          <w:b/>
        </w:rPr>
        <w:t>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0" w:name="par49"/>
      <w:r w:rsidR="005625BF" w:rsidRPr="005A308E">
        <w:rPr>
          <w:rFonts w:ascii="Arial" w:hAnsi="Arial" w:cs="Arial"/>
          <w:bCs/>
        </w:rPr>
        <w:t>§ 49</w:t>
      </w:r>
      <w:bookmarkEnd w:id="0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5A308E">
        <w:rPr>
          <w:rFonts w:ascii="Arial" w:hAnsi="Arial" w:cs="Arial"/>
          <w:sz w:val="22"/>
          <w:szCs w:val="22"/>
        </w:rPr>
        <w:t xml:space="preserve">vytištěný </w:t>
      </w:r>
      <w:r w:rsidR="00F16E47" w:rsidRPr="005A308E">
        <w:rPr>
          <w:rFonts w:ascii="Arial" w:hAnsi="Arial" w:cs="Arial"/>
          <w:sz w:val="22"/>
          <w:szCs w:val="22"/>
        </w:rPr>
        <w:t xml:space="preserve">elektronický </w:t>
      </w:r>
      <w:r w:rsidR="005545C4" w:rsidRPr="005A308E">
        <w:rPr>
          <w:rFonts w:ascii="Arial" w:hAnsi="Arial" w:cs="Arial"/>
          <w:sz w:val="22"/>
          <w:szCs w:val="22"/>
        </w:rPr>
        <w:t xml:space="preserve">výpis </w:t>
      </w:r>
      <w:r w:rsidR="00F16E47" w:rsidRPr="005A308E">
        <w:rPr>
          <w:rFonts w:ascii="Arial" w:hAnsi="Arial" w:cs="Arial"/>
          <w:sz w:val="22"/>
          <w:szCs w:val="22"/>
        </w:rPr>
        <w:t>je součástí nabídky)</w:t>
      </w:r>
      <w:r w:rsidRPr="005A308E">
        <w:rPr>
          <w:rFonts w:ascii="Arial" w:hAnsi="Arial" w:cs="Arial"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 xml:space="preserve">, zejména doklad prokazující živnostenské oprávnění či licenci </w:t>
      </w:r>
      <w:r w:rsidR="005545C4" w:rsidRPr="008E4601">
        <w:rPr>
          <w:rFonts w:ascii="Arial" w:hAnsi="Arial" w:cs="Arial"/>
          <w:b/>
          <w:sz w:val="22"/>
          <w:szCs w:val="22"/>
        </w:rPr>
        <w:t>(prostá kopie dokladu nebo výpisu nebo vytištěný elektronický výpis je součástí nabídky)</w:t>
      </w:r>
      <w:r w:rsidR="005545C4" w:rsidRPr="005A308E">
        <w:rPr>
          <w:rFonts w:ascii="Arial" w:hAnsi="Arial" w:cs="Arial"/>
          <w:sz w:val="22"/>
          <w:szCs w:val="22"/>
        </w:rPr>
        <w:t>.</w:t>
      </w:r>
    </w:p>
    <w:p w:rsidR="00530AD4" w:rsidRPr="005A308E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III.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V </w:t>
      </w:r>
      <w:r w:rsidR="00AA5E9C" w:rsidRPr="005A308E">
        <w:rPr>
          <w:rFonts w:ascii="Arial" w:hAnsi="Arial" w:cs="Arial"/>
        </w:rPr>
        <w:t>................</w:t>
      </w:r>
      <w:r w:rsidR="00AA5E9C">
        <w:rPr>
          <w:rFonts w:ascii="Arial" w:hAnsi="Arial" w:cs="Arial"/>
        </w:rPr>
        <w:t>.........</w:t>
      </w:r>
      <w:r w:rsidR="00AA5E9C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9911A0">
        <w:rPr>
          <w:rFonts w:ascii="Arial" w:hAnsi="Arial" w:cs="Arial"/>
        </w:rPr>
        <w:t>6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4F" w:rsidRDefault="00E4174F">
      <w:r>
        <w:separator/>
      </w:r>
    </w:p>
  </w:endnote>
  <w:endnote w:type="continuationSeparator" w:id="0">
    <w:p w:rsidR="00E4174F" w:rsidRDefault="00E4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3E1A4B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3E1A4B" w:rsidRPr="009C26F2">
      <w:rPr>
        <w:rFonts w:ascii="Calibri" w:hAnsi="Calibri" w:cs="Calibri"/>
        <w:sz w:val="16"/>
        <w:szCs w:val="16"/>
      </w:rPr>
      <w:fldChar w:fldCharType="separate"/>
    </w:r>
    <w:r w:rsidR="00EC3E49">
      <w:rPr>
        <w:rFonts w:ascii="Calibri" w:hAnsi="Calibri" w:cs="Calibri"/>
        <w:noProof/>
        <w:sz w:val="16"/>
        <w:szCs w:val="16"/>
      </w:rPr>
      <w:t>2</w:t>
    </w:r>
    <w:r w:rsidR="003E1A4B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3E1A4B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3E1A4B" w:rsidRPr="009C26F2">
      <w:rPr>
        <w:rFonts w:ascii="Calibri" w:hAnsi="Calibri" w:cs="Calibri"/>
        <w:sz w:val="16"/>
        <w:szCs w:val="16"/>
      </w:rPr>
      <w:fldChar w:fldCharType="separate"/>
    </w:r>
    <w:r w:rsidR="00EC3E49">
      <w:rPr>
        <w:rFonts w:ascii="Calibri" w:hAnsi="Calibri" w:cs="Calibri"/>
        <w:noProof/>
        <w:sz w:val="16"/>
        <w:szCs w:val="16"/>
      </w:rPr>
      <w:t>2</w:t>
    </w:r>
    <w:r w:rsidR="003E1A4B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4F" w:rsidRDefault="00E4174F">
      <w:r>
        <w:separator/>
      </w:r>
    </w:p>
  </w:footnote>
  <w:footnote w:type="continuationSeparator" w:id="0">
    <w:p w:rsidR="00E4174F" w:rsidRDefault="00E4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56" w:rsidRPr="001B0156" w:rsidRDefault="001B0156">
    <w:pPr>
      <w:pStyle w:val="Zhlav"/>
      <w:rPr>
        <w:i/>
        <w:sz w:val="16"/>
        <w:szCs w:val="16"/>
      </w:rPr>
    </w:pPr>
    <w:r w:rsidRPr="001B0156">
      <w:rPr>
        <w:i/>
        <w:sz w:val="16"/>
        <w:szCs w:val="16"/>
      </w:rPr>
      <w:t>Příloha č. 2</w:t>
    </w:r>
  </w:p>
  <w:p w:rsidR="001B0156" w:rsidRDefault="001B01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015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D2F69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1A4B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26E4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0A92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056C3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34C3"/>
    <w:rsid w:val="007A4EDC"/>
    <w:rsid w:val="007B18A4"/>
    <w:rsid w:val="007C0C15"/>
    <w:rsid w:val="007D2473"/>
    <w:rsid w:val="007E6AD3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E46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75A4"/>
    <w:rsid w:val="009911A0"/>
    <w:rsid w:val="00995368"/>
    <w:rsid w:val="009A2938"/>
    <w:rsid w:val="009B1490"/>
    <w:rsid w:val="009C26F2"/>
    <w:rsid w:val="009C3242"/>
    <w:rsid w:val="009C361E"/>
    <w:rsid w:val="009C58FA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A5E9C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69D3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179DC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10AD3"/>
    <w:rsid w:val="00E251D9"/>
    <w:rsid w:val="00E3762E"/>
    <w:rsid w:val="00E37DAD"/>
    <w:rsid w:val="00E4174F"/>
    <w:rsid w:val="00E50DA0"/>
    <w:rsid w:val="00E62DE0"/>
    <w:rsid w:val="00E84734"/>
    <w:rsid w:val="00EB1F00"/>
    <w:rsid w:val="00EB48EA"/>
    <w:rsid w:val="00EC3E49"/>
    <w:rsid w:val="00ED166B"/>
    <w:rsid w:val="00ED2759"/>
    <w:rsid w:val="00EE1418"/>
    <w:rsid w:val="00EF5B84"/>
    <w:rsid w:val="00F03193"/>
    <w:rsid w:val="00F113BE"/>
    <w:rsid w:val="00F1243A"/>
    <w:rsid w:val="00F12E7B"/>
    <w:rsid w:val="00F16E47"/>
    <w:rsid w:val="00F465F3"/>
    <w:rsid w:val="00F653E3"/>
    <w:rsid w:val="00F66681"/>
    <w:rsid w:val="00F713CC"/>
    <w:rsid w:val="00F72FC8"/>
    <w:rsid w:val="00F83C2A"/>
    <w:rsid w:val="00F87A56"/>
    <w:rsid w:val="00F910C5"/>
    <w:rsid w:val="00F912C2"/>
    <w:rsid w:val="00FB0DB2"/>
    <w:rsid w:val="00FB2A03"/>
    <w:rsid w:val="00FC42E4"/>
    <w:rsid w:val="00FC5DF0"/>
    <w:rsid w:val="00FD09A8"/>
    <w:rsid w:val="00FE28ED"/>
    <w:rsid w:val="00FE4F21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B0156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4</cp:revision>
  <cp:lastPrinted>2016-04-26T07:02:00Z</cp:lastPrinted>
  <dcterms:created xsi:type="dcterms:W3CDTF">2016-04-21T07:19:00Z</dcterms:created>
  <dcterms:modified xsi:type="dcterms:W3CDTF">2016-04-26T07:02:00Z</dcterms:modified>
</cp:coreProperties>
</file>