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Default="009263B7">
      <w:pPr>
        <w:pStyle w:val="Nzev"/>
        <w:rPr>
          <w:rFonts w:ascii="Arial" w:hAnsi="Arial" w:cs="Arial"/>
          <w:color w:val="000000"/>
          <w:lang w:val="cs-CZ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694324" w:rsidRPr="00694324" w:rsidRDefault="00694324" w:rsidP="00694324">
      <w:pPr>
        <w:pStyle w:val="Podtitul"/>
        <w:rPr>
          <w:lang w:val="cs-CZ"/>
        </w:rPr>
      </w:pPr>
      <w:r>
        <w:rPr>
          <w:lang w:val="cs-CZ"/>
        </w:rPr>
        <w:t xml:space="preserve">číslo jednací: 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375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536428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b9xaiw4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536428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 w:rsidP="000C1D5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ID datové schránky: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28" w:rsidRPr="00F866EF" w:rsidRDefault="00536428" w:rsidP="000C1D5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536428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28" w:rsidRPr="00F866EF" w:rsidRDefault="00536428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536428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28" w:rsidRPr="00F866EF" w:rsidRDefault="00536428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536428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428" w:rsidRPr="0013039B" w:rsidRDefault="00536428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428" w:rsidRPr="00F866EF" w:rsidRDefault="00536428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0C1D5F">
        <w:rPr>
          <w:rFonts w:ascii="Arial" w:hAnsi="Arial" w:cs="Arial"/>
          <w:b/>
          <w:color w:val="000000"/>
          <w:sz w:val="22"/>
          <w:szCs w:val="22"/>
        </w:rPr>
        <w:t>Oprava podlahy v objektu Státního okresního archivu Cheb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 xml:space="preserve">Předmět díla (stavba) bude proveden dle </w:t>
      </w:r>
      <w:r w:rsidR="000C1D5F">
        <w:rPr>
          <w:rFonts w:ascii="Arial" w:hAnsi="Arial" w:cs="Arial"/>
          <w:color w:val="000000"/>
          <w:sz w:val="22"/>
          <w:szCs w:val="22"/>
        </w:rPr>
        <w:t xml:space="preserve">rozsahu cenové </w:t>
      </w:r>
      <w:r w:rsidRPr="005B4B3E">
        <w:rPr>
          <w:rFonts w:ascii="Arial" w:hAnsi="Arial" w:cs="Arial"/>
          <w:color w:val="000000"/>
          <w:sz w:val="22"/>
          <w:szCs w:val="22"/>
        </w:rPr>
        <w:t>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C1D5F">
        <w:rPr>
          <w:rFonts w:ascii="Arial" w:hAnsi="Arial" w:cs="Arial"/>
          <w:color w:val="000000"/>
          <w:sz w:val="22"/>
          <w:szCs w:val="22"/>
        </w:rPr>
        <w:t xml:space="preserve">zhotovitele 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>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kterou tvoří položkový rozpočet,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a doklady podle bodu </w:t>
      </w:r>
      <w:r w:rsidR="000C1D5F">
        <w:rPr>
          <w:rFonts w:ascii="Arial" w:hAnsi="Arial" w:cs="Arial"/>
          <w:color w:val="000000"/>
          <w:sz w:val="22"/>
          <w:szCs w:val="22"/>
        </w:rPr>
        <w:t>5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FB3ED3" w:rsidRDefault="00FB3ED3" w:rsidP="00FB3ED3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přejímce díla dále zhotovitel předá průběžnou evidenci všech odpadů vzniklých při provádění díla a doklady o způsobech jejich dalšího využití nebo likvidaci.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0C1D5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Závazným podkladem pro uzavření této smlouvy o dílo a stanovení smluvní ceny je </w:t>
      </w:r>
      <w:r w:rsidR="000C1D5F">
        <w:rPr>
          <w:rFonts w:ascii="Arial" w:hAnsi="Arial" w:cs="Arial"/>
          <w:sz w:val="22"/>
          <w:szCs w:val="22"/>
        </w:rPr>
        <w:t xml:space="preserve">cenová nabídka zhotovitele ze dne </w:t>
      </w:r>
      <w:r w:rsidR="000C1D5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="000C1D5F" w:rsidRPr="005B4B3E">
        <w:rPr>
          <w:rFonts w:ascii="Arial" w:hAnsi="Arial" w:cs="Arial"/>
          <w:color w:val="000000"/>
          <w:sz w:val="22"/>
          <w:szCs w:val="22"/>
        </w:rPr>
        <w:t>,</w:t>
      </w:r>
      <w:r w:rsidR="000C1D5F">
        <w:rPr>
          <w:rFonts w:ascii="Arial" w:hAnsi="Arial" w:cs="Arial"/>
          <w:color w:val="000000"/>
          <w:sz w:val="22"/>
          <w:szCs w:val="22"/>
        </w:rPr>
        <w:t xml:space="preserve"> kterou tvoří:</w:t>
      </w:r>
    </w:p>
    <w:p w:rsidR="00896CC4" w:rsidRDefault="000C1D5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96CC4">
        <w:rPr>
          <w:rFonts w:ascii="Arial" w:hAnsi="Arial" w:cs="Arial"/>
          <w:sz w:val="22"/>
          <w:szCs w:val="22"/>
        </w:rPr>
        <w:t>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uvedené v položkovém rozpočtu jsou pevné po celou dobu realizace díla. </w:t>
      </w:r>
    </w:p>
    <w:p w:rsidR="0065114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>za kompletní provedení díla a obsahuje kromě vlastního ocenění provedení díla a zisku zhotovitele i veškeré další náklady nezbytné k včasnému a řádnému provedení díla</w:t>
      </w:r>
      <w:r w:rsidR="000C1D5F">
        <w:rPr>
          <w:rFonts w:ascii="Arial" w:hAnsi="Arial" w:cs="Arial"/>
          <w:color w:val="000000"/>
          <w:sz w:val="22"/>
          <w:szCs w:val="22"/>
        </w:rPr>
        <w:t xml:space="preserve"> dle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</w:t>
      </w:r>
      <w:r w:rsidR="00AC667C">
        <w:rPr>
          <w:rFonts w:ascii="Arial" w:hAnsi="Arial" w:cs="Arial"/>
          <w:color w:val="000000"/>
          <w:sz w:val="22"/>
          <w:szCs w:val="22"/>
        </w:rPr>
        <w:lastRenderedPageBreak/>
        <w:t xml:space="preserve">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</w:t>
      </w:r>
      <w:r w:rsidR="004B279E">
        <w:rPr>
          <w:rFonts w:ascii="Arial" w:hAnsi="Arial" w:cs="Arial"/>
          <w:sz w:val="22"/>
          <w:szCs w:val="22"/>
        </w:rPr>
        <w:t xml:space="preserve">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EA101F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cs-CZ"/>
        </w:rPr>
        <w:t>Z</w:t>
      </w:r>
      <w:r w:rsidR="009263B7" w:rsidRPr="0013039B">
        <w:rPr>
          <w:rFonts w:ascii="Arial" w:hAnsi="Arial" w:cs="Arial"/>
          <w:b w:val="0"/>
          <w:bCs w:val="0"/>
          <w:sz w:val="22"/>
          <w:szCs w:val="22"/>
        </w:rPr>
        <w:t xml:space="preserve">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po podpisu této smlouvy ode dne předání staveniště objednatelem.</w:t>
      </w:r>
    </w:p>
    <w:p w:rsidR="009263B7" w:rsidRPr="00EA101F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DC530C" w:rsidRPr="00DC530C">
        <w:rPr>
          <w:rFonts w:ascii="Arial" w:hAnsi="Arial" w:cs="Arial"/>
          <w:b/>
          <w:sz w:val="22"/>
          <w:szCs w:val="22"/>
        </w:rPr>
        <w:t>20</w:t>
      </w:r>
      <w:r w:rsidR="000C1D5F" w:rsidRPr="00DC530C">
        <w:rPr>
          <w:rFonts w:ascii="Arial" w:hAnsi="Arial" w:cs="Arial"/>
          <w:b/>
          <w:sz w:val="22"/>
          <w:szCs w:val="22"/>
        </w:rPr>
        <w:t>.1</w:t>
      </w:r>
      <w:r w:rsidR="00C23379" w:rsidRPr="00DC530C">
        <w:rPr>
          <w:rFonts w:ascii="Arial" w:hAnsi="Arial" w:cs="Arial"/>
          <w:b/>
          <w:sz w:val="22"/>
          <w:szCs w:val="22"/>
        </w:rPr>
        <w:t>1</w:t>
      </w:r>
      <w:r w:rsidR="00745ED1" w:rsidRPr="00DC530C">
        <w:rPr>
          <w:rFonts w:ascii="Arial" w:hAnsi="Arial" w:cs="Arial"/>
          <w:b/>
          <w:sz w:val="22"/>
          <w:szCs w:val="22"/>
        </w:rPr>
        <w:t>.201</w:t>
      </w:r>
      <w:r w:rsidR="00C66A4E" w:rsidRPr="00DC530C">
        <w:rPr>
          <w:rFonts w:ascii="Arial" w:hAnsi="Arial" w:cs="Arial"/>
          <w:b/>
          <w:sz w:val="22"/>
          <w:szCs w:val="22"/>
        </w:rPr>
        <w:t>7</w:t>
      </w:r>
      <w:r w:rsidR="00745ED1" w:rsidRPr="00EA101F">
        <w:rPr>
          <w:rFonts w:ascii="Arial" w:hAnsi="Arial" w:cs="Arial"/>
          <w:b/>
          <w:sz w:val="22"/>
          <w:szCs w:val="22"/>
        </w:rPr>
        <w:t>.</w:t>
      </w:r>
      <w:r w:rsidR="00F866EF" w:rsidRPr="00EA101F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0C1D5F">
        <w:rPr>
          <w:rFonts w:ascii="Arial" w:hAnsi="Arial" w:cs="Arial"/>
          <w:sz w:val="22"/>
          <w:szCs w:val="22"/>
        </w:rPr>
        <w:t xml:space="preserve">Cheb, Františkánské náměstí č.p. </w:t>
      </w:r>
      <w:r w:rsidR="00525757">
        <w:rPr>
          <w:rFonts w:ascii="Arial" w:hAnsi="Arial" w:cs="Arial"/>
          <w:sz w:val="22"/>
          <w:szCs w:val="22"/>
        </w:rPr>
        <w:t>31/</w:t>
      </w:r>
      <w:r w:rsidR="000C1D5F">
        <w:rPr>
          <w:rFonts w:ascii="Arial" w:hAnsi="Arial" w:cs="Arial"/>
          <w:sz w:val="22"/>
          <w:szCs w:val="22"/>
        </w:rPr>
        <w:t>14, Cheb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25757" w:rsidRDefault="0052575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25757" w:rsidRDefault="0052575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525757" w:rsidRPr="0013039B" w:rsidRDefault="0052575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0C1D5F">
        <w:rPr>
          <w:rFonts w:ascii="Arial" w:hAnsi="Arial" w:cs="Arial"/>
          <w:color w:val="000000"/>
          <w:sz w:val="22"/>
          <w:szCs w:val="22"/>
        </w:rPr>
        <w:t>Oprava podlahy v objektu Státního okresního archivu Cheb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DC530C">
        <w:rPr>
          <w:rFonts w:ascii="Arial" w:hAnsi="Arial" w:cs="Arial"/>
          <w:color w:val="000000"/>
          <w:sz w:val="22"/>
          <w:szCs w:val="22"/>
        </w:rPr>
        <w:t>27</w:t>
      </w:r>
      <w:r w:rsidR="00EA101F">
        <w:rPr>
          <w:rFonts w:ascii="Arial" w:hAnsi="Arial" w:cs="Arial"/>
          <w:color w:val="000000"/>
          <w:sz w:val="22"/>
          <w:szCs w:val="22"/>
        </w:rPr>
        <w:t>.</w:t>
      </w:r>
      <w:r w:rsidR="000C1D5F">
        <w:rPr>
          <w:rFonts w:ascii="Arial" w:hAnsi="Arial" w:cs="Arial"/>
          <w:color w:val="000000"/>
          <w:sz w:val="22"/>
          <w:szCs w:val="22"/>
        </w:rPr>
        <w:t>9</w:t>
      </w:r>
      <w:r w:rsidR="00EA101F">
        <w:rPr>
          <w:rFonts w:ascii="Arial" w:hAnsi="Arial" w:cs="Arial"/>
          <w:color w:val="000000"/>
          <w:sz w:val="22"/>
          <w:szCs w:val="22"/>
        </w:rPr>
        <w:t>.2017</w:t>
      </w:r>
      <w:r w:rsidR="000C1D5F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1C6EE6">
        <w:rPr>
          <w:rFonts w:ascii="Arial" w:hAnsi="Arial" w:cs="Arial"/>
          <w:color w:val="000000"/>
          <w:sz w:val="22"/>
          <w:szCs w:val="22"/>
        </w:rPr>
        <w:t>7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73CA3" w:rsidRPr="00B73CA3" w:rsidRDefault="009263B7" w:rsidP="00B73CA3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A27032">
        <w:rPr>
          <w:rFonts w:ascii="Arial" w:hAnsi="Arial" w:cs="Arial"/>
          <w:color w:val="000000"/>
          <w:sz w:val="22"/>
          <w:szCs w:val="22"/>
        </w:rPr>
        <w:t>7</w:t>
      </w:r>
      <w:r w:rsidR="00C23379">
        <w:rPr>
          <w:rFonts w:ascii="Arial" w:hAnsi="Arial" w:cs="Arial"/>
          <w:color w:val="000000"/>
          <w:sz w:val="22"/>
          <w:szCs w:val="22"/>
        </w:rPr>
        <w:t>:0</w:t>
      </w:r>
      <w:r w:rsidR="00B73CA3">
        <w:rPr>
          <w:rFonts w:ascii="Arial" w:hAnsi="Arial" w:cs="Arial"/>
          <w:color w:val="000000"/>
          <w:sz w:val="22"/>
          <w:szCs w:val="22"/>
        </w:rPr>
        <w:t xml:space="preserve">0 do </w:t>
      </w:r>
      <w:r w:rsidRPr="003C4202">
        <w:rPr>
          <w:rFonts w:ascii="Arial" w:hAnsi="Arial" w:cs="Arial"/>
          <w:sz w:val="22"/>
          <w:szCs w:val="22"/>
        </w:rPr>
        <w:t>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="00B73CA3">
        <w:rPr>
          <w:rFonts w:ascii="Arial" w:hAnsi="Arial" w:cs="Arial"/>
          <w:sz w:val="22"/>
          <w:szCs w:val="22"/>
        </w:rPr>
        <w:t>:30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  <w:r w:rsidR="00B73C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B73CA3" w:rsidRPr="0013039B" w:rsidRDefault="00B73CA3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7B02">
        <w:rPr>
          <w:rFonts w:ascii="Arial" w:hAnsi="Arial" w:cs="Arial"/>
          <w:sz w:val="22"/>
          <w:szCs w:val="22"/>
        </w:rPr>
        <w:t xml:space="preserve">Zhotovitel je </w:t>
      </w:r>
      <w:r>
        <w:rPr>
          <w:rFonts w:ascii="Arial" w:hAnsi="Arial" w:cs="Arial"/>
          <w:sz w:val="22"/>
          <w:szCs w:val="22"/>
        </w:rPr>
        <w:t xml:space="preserve">současně povinen veškeré své postupy přizpůsobit tomu, že jím prováděné dílo je realizováno v prostorách nemovitých kulturních památek, které jsou současně veřejným archivem a v nichž je nutno striktně dodržovat zásady činností vážících se k péči o archiválie ve smyslu zákona č. 499/2004 Sb., o archivnictví a spisové službě a o změně některých zákonů, ve znění pozdějších předpisů; jakýkoliv pohyb zhotovitele v prostorách archivu proto musí být předem dohodnut a stanoveny jeho podmínky s ředitelem Státního okresního archivu Cheb, který je oprávněn kontrolovat dodržování těchto podmínek.     </w:t>
      </w:r>
      <w:r w:rsidRPr="006F6A11">
        <w:rPr>
          <w:rFonts w:ascii="Arial" w:hAnsi="Arial" w:cs="Arial"/>
          <w:sz w:val="22"/>
          <w:szCs w:val="22"/>
        </w:rPr>
        <w:t xml:space="preserve">     </w:t>
      </w:r>
    </w:p>
    <w:p w:rsidR="00B73CA3" w:rsidRPr="00B73CA3" w:rsidRDefault="009263B7" w:rsidP="00B73CA3">
      <w:pPr>
        <w:numPr>
          <w:ilvl w:val="0"/>
          <w:numId w:val="11"/>
        </w:numPr>
        <w:shd w:val="clear" w:color="auto" w:fill="FFFFFF"/>
        <w:tabs>
          <w:tab w:val="left" w:pos="360"/>
          <w:tab w:val="left" w:pos="864"/>
        </w:tabs>
        <w:overflowPunct/>
        <w:autoSpaceDE/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B73CA3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  <w:r w:rsidR="00B73CA3" w:rsidRPr="00B73CA3">
        <w:rPr>
          <w:rFonts w:ascii="Arial" w:hAnsi="Arial" w:cs="Arial"/>
          <w:color w:val="000000"/>
          <w:sz w:val="22"/>
          <w:szCs w:val="22"/>
        </w:rPr>
        <w:t xml:space="preserve"> </w:t>
      </w:r>
      <w:r w:rsidR="00C23379" w:rsidRPr="00525193">
        <w:rPr>
          <w:rFonts w:ascii="Arial" w:hAnsi="Arial" w:cs="Arial"/>
          <w:sz w:val="22"/>
          <w:szCs w:val="22"/>
        </w:rPr>
        <w:t>Z</w:t>
      </w:r>
      <w:r w:rsidR="00B73CA3" w:rsidRPr="00525193">
        <w:rPr>
          <w:rFonts w:ascii="Arial" w:hAnsi="Arial" w:cs="Arial"/>
          <w:sz w:val="22"/>
          <w:szCs w:val="22"/>
        </w:rPr>
        <w:t xml:space="preserve">hotovitel </w:t>
      </w:r>
      <w:r w:rsidR="00C23379" w:rsidRPr="00525193">
        <w:rPr>
          <w:rFonts w:ascii="Arial" w:hAnsi="Arial" w:cs="Arial"/>
          <w:sz w:val="22"/>
          <w:szCs w:val="22"/>
        </w:rPr>
        <w:t>je povinen nejpozději</w:t>
      </w:r>
      <w:r w:rsidR="00B73CA3" w:rsidRPr="00525193">
        <w:rPr>
          <w:rFonts w:ascii="Arial" w:hAnsi="Arial" w:cs="Arial"/>
          <w:sz w:val="22"/>
          <w:szCs w:val="22"/>
        </w:rPr>
        <w:t xml:space="preserve"> 3 pracovní</w:t>
      </w:r>
      <w:r w:rsidR="00C23379" w:rsidRPr="00525193">
        <w:rPr>
          <w:rFonts w:ascii="Arial" w:hAnsi="Arial" w:cs="Arial"/>
          <w:sz w:val="22"/>
          <w:szCs w:val="22"/>
        </w:rPr>
        <w:t xml:space="preserve"> dny</w:t>
      </w:r>
      <w:r w:rsidR="00B73CA3" w:rsidRPr="00525193">
        <w:rPr>
          <w:rFonts w:ascii="Arial" w:hAnsi="Arial" w:cs="Arial"/>
          <w:sz w:val="22"/>
          <w:szCs w:val="22"/>
        </w:rPr>
        <w:t xml:space="preserve"> p</w:t>
      </w:r>
      <w:r w:rsidR="00C23379" w:rsidRPr="00525193">
        <w:rPr>
          <w:rFonts w:ascii="Arial" w:hAnsi="Arial" w:cs="Arial"/>
          <w:sz w:val="22"/>
          <w:szCs w:val="22"/>
        </w:rPr>
        <w:t>řed</w:t>
      </w:r>
      <w:r w:rsidR="00B73CA3" w:rsidRPr="00525193">
        <w:rPr>
          <w:rFonts w:ascii="Arial" w:hAnsi="Arial" w:cs="Arial"/>
          <w:sz w:val="22"/>
          <w:szCs w:val="22"/>
        </w:rPr>
        <w:t xml:space="preserve"> </w:t>
      </w:r>
      <w:r w:rsidR="00C23379" w:rsidRPr="00525193">
        <w:rPr>
          <w:rFonts w:ascii="Arial" w:hAnsi="Arial" w:cs="Arial"/>
          <w:sz w:val="22"/>
          <w:szCs w:val="22"/>
        </w:rPr>
        <w:t>zahájením prací</w:t>
      </w:r>
      <w:r w:rsidR="00B73CA3" w:rsidRPr="00525193">
        <w:rPr>
          <w:rFonts w:ascii="Arial" w:hAnsi="Arial" w:cs="Arial"/>
          <w:sz w:val="22"/>
          <w:szCs w:val="22"/>
        </w:rPr>
        <w:t xml:space="preserve"> předat seznam pracovníků určených k realizaci díla. V zájmu ochrany archiválií a zajištění majetku nacházejícího se v </w:t>
      </w:r>
      <w:r w:rsidR="00525757" w:rsidRPr="00525193">
        <w:rPr>
          <w:rFonts w:ascii="Arial" w:hAnsi="Arial" w:cs="Arial"/>
          <w:sz w:val="22"/>
          <w:szCs w:val="22"/>
        </w:rPr>
        <w:t>objektu</w:t>
      </w:r>
      <w:r w:rsidR="00B73CA3" w:rsidRPr="00525193">
        <w:rPr>
          <w:rFonts w:ascii="Arial" w:hAnsi="Arial" w:cs="Arial"/>
          <w:sz w:val="22"/>
          <w:szCs w:val="22"/>
        </w:rPr>
        <w:t xml:space="preserve"> je ředitel Státního okresního archivu Cheb nebo jím určený zástupce oprávněn neprodleně vykázat z prostor uvnitř hranic staveniště každého, kdo není zaměstnancem tohoto archivu, badatelem, pracovní návštěv</w:t>
      </w:r>
      <w:r w:rsidR="00C23379" w:rsidRPr="00525193">
        <w:rPr>
          <w:rFonts w:ascii="Arial" w:hAnsi="Arial" w:cs="Arial"/>
          <w:sz w:val="22"/>
          <w:szCs w:val="22"/>
        </w:rPr>
        <w:t>ou, nebo pracovníka zhotovitele, který není uveden na výše uvedeném seznamu pracovníků určených k realizaci díla</w:t>
      </w:r>
      <w:r w:rsidR="00B73CA3" w:rsidRPr="00525193">
        <w:rPr>
          <w:rFonts w:ascii="Arial" w:hAnsi="Arial" w:cs="Arial"/>
          <w:sz w:val="22"/>
          <w:szCs w:val="22"/>
        </w:rPr>
        <w:t>.</w:t>
      </w:r>
      <w:r w:rsidR="00B73CA3" w:rsidRPr="00B73CA3">
        <w:rPr>
          <w:rFonts w:ascii="Arial" w:hAnsi="Arial" w:cs="Arial"/>
          <w:sz w:val="22"/>
          <w:szCs w:val="22"/>
        </w:rPr>
        <w:t xml:space="preserve">                    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Pr="005A1316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lastRenderedPageBreak/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3D6563">
        <w:rPr>
          <w:rFonts w:ascii="Arial" w:hAnsi="Arial" w:cs="Arial"/>
          <w:sz w:val="22"/>
          <w:szCs w:val="22"/>
        </w:rPr>
        <w:t xml:space="preserve">Mgr. </w:t>
      </w:r>
      <w:r w:rsidR="000C1D5F">
        <w:rPr>
          <w:rFonts w:ascii="Arial" w:hAnsi="Arial" w:cs="Arial"/>
          <w:sz w:val="22"/>
          <w:szCs w:val="22"/>
        </w:rPr>
        <w:t>Karel Halla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 xml:space="preserve">605 247 </w:t>
      </w:r>
      <w:r w:rsidR="000C1D5F">
        <w:rPr>
          <w:rFonts w:ascii="Arial" w:hAnsi="Arial" w:cs="Arial"/>
          <w:sz w:val="22"/>
          <w:szCs w:val="22"/>
        </w:rPr>
        <w:t>442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lastRenderedPageBreak/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525193" w:rsidRDefault="00525193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525193" w:rsidRDefault="00525193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525193" w:rsidRDefault="00525193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04722B">
        <w:rPr>
          <w:rFonts w:ascii="Arial" w:hAnsi="Arial" w:cs="Arial"/>
          <w:color w:val="000000"/>
          <w:sz w:val="22"/>
          <w:szCs w:val="22"/>
        </w:rPr>
        <w:t> položkovým rozpočtem (Příloha č.1)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3D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76" w:rsidRDefault="003C2776">
      <w:r>
        <w:separator/>
      </w:r>
    </w:p>
  </w:endnote>
  <w:endnote w:type="continuationSeparator" w:id="0">
    <w:p w:rsidR="003C2776" w:rsidRDefault="003C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A3" w:rsidRPr="00AD4688" w:rsidRDefault="00B73CA3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0C76E8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B73CA3" w:rsidRPr="00AD4688" w:rsidRDefault="00B73CA3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76" w:rsidRDefault="003C2776">
      <w:r>
        <w:separator/>
      </w:r>
    </w:p>
  </w:footnote>
  <w:footnote w:type="continuationSeparator" w:id="0">
    <w:p w:rsidR="003C2776" w:rsidRDefault="003C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C5DF1"/>
    <w:multiLevelType w:val="hybridMultilevel"/>
    <w:tmpl w:val="EE78363C"/>
    <w:lvl w:ilvl="0" w:tplc="EA1CFA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0E58"/>
    <w:rsid w:val="00011901"/>
    <w:rsid w:val="00016260"/>
    <w:rsid w:val="0004722B"/>
    <w:rsid w:val="00066102"/>
    <w:rsid w:val="00072BD3"/>
    <w:rsid w:val="000810BB"/>
    <w:rsid w:val="00092C0F"/>
    <w:rsid w:val="000A1AB5"/>
    <w:rsid w:val="000C1D5F"/>
    <w:rsid w:val="000C3C4D"/>
    <w:rsid w:val="000C76E8"/>
    <w:rsid w:val="000D10B9"/>
    <w:rsid w:val="000D5CE6"/>
    <w:rsid w:val="000E6593"/>
    <w:rsid w:val="001009EB"/>
    <w:rsid w:val="0010672D"/>
    <w:rsid w:val="0013039B"/>
    <w:rsid w:val="00132634"/>
    <w:rsid w:val="00163444"/>
    <w:rsid w:val="00174F04"/>
    <w:rsid w:val="001769E5"/>
    <w:rsid w:val="00181741"/>
    <w:rsid w:val="00195836"/>
    <w:rsid w:val="001B0340"/>
    <w:rsid w:val="001B381E"/>
    <w:rsid w:val="001B5655"/>
    <w:rsid w:val="001C6EE6"/>
    <w:rsid w:val="001D1920"/>
    <w:rsid w:val="002331CC"/>
    <w:rsid w:val="00253888"/>
    <w:rsid w:val="00267A71"/>
    <w:rsid w:val="00283F06"/>
    <w:rsid w:val="00285D8D"/>
    <w:rsid w:val="002942BA"/>
    <w:rsid w:val="00294ECD"/>
    <w:rsid w:val="002B4AB5"/>
    <w:rsid w:val="002E15DC"/>
    <w:rsid w:val="002E306C"/>
    <w:rsid w:val="002F4573"/>
    <w:rsid w:val="00300084"/>
    <w:rsid w:val="003037CF"/>
    <w:rsid w:val="00342460"/>
    <w:rsid w:val="00347746"/>
    <w:rsid w:val="0038273C"/>
    <w:rsid w:val="00390316"/>
    <w:rsid w:val="003916DE"/>
    <w:rsid w:val="003C2776"/>
    <w:rsid w:val="003C4202"/>
    <w:rsid w:val="003D30EF"/>
    <w:rsid w:val="003D6563"/>
    <w:rsid w:val="003D6EAF"/>
    <w:rsid w:val="004137D3"/>
    <w:rsid w:val="00432E34"/>
    <w:rsid w:val="00434ABA"/>
    <w:rsid w:val="00447B4C"/>
    <w:rsid w:val="004538AC"/>
    <w:rsid w:val="004545EC"/>
    <w:rsid w:val="0045785E"/>
    <w:rsid w:val="0047007F"/>
    <w:rsid w:val="00475689"/>
    <w:rsid w:val="004965CB"/>
    <w:rsid w:val="004B279E"/>
    <w:rsid w:val="004B60A6"/>
    <w:rsid w:val="00506355"/>
    <w:rsid w:val="005246E0"/>
    <w:rsid w:val="00525193"/>
    <w:rsid w:val="00525757"/>
    <w:rsid w:val="005333A2"/>
    <w:rsid w:val="005353C3"/>
    <w:rsid w:val="00536428"/>
    <w:rsid w:val="005456FC"/>
    <w:rsid w:val="00554890"/>
    <w:rsid w:val="005648FD"/>
    <w:rsid w:val="00573F6F"/>
    <w:rsid w:val="00576DB4"/>
    <w:rsid w:val="00584FF0"/>
    <w:rsid w:val="005A1316"/>
    <w:rsid w:val="005A7B93"/>
    <w:rsid w:val="005B4B3E"/>
    <w:rsid w:val="005C5869"/>
    <w:rsid w:val="005E7360"/>
    <w:rsid w:val="0060342A"/>
    <w:rsid w:val="006501C6"/>
    <w:rsid w:val="00651144"/>
    <w:rsid w:val="0065579A"/>
    <w:rsid w:val="00694324"/>
    <w:rsid w:val="0069531E"/>
    <w:rsid w:val="006A6B32"/>
    <w:rsid w:val="006B3761"/>
    <w:rsid w:val="006C4ECD"/>
    <w:rsid w:val="006C764F"/>
    <w:rsid w:val="006C7D50"/>
    <w:rsid w:val="006F57B9"/>
    <w:rsid w:val="00717FCE"/>
    <w:rsid w:val="007352EF"/>
    <w:rsid w:val="007404E1"/>
    <w:rsid w:val="00742FFD"/>
    <w:rsid w:val="007431B2"/>
    <w:rsid w:val="00745ED1"/>
    <w:rsid w:val="007A37C2"/>
    <w:rsid w:val="007B453E"/>
    <w:rsid w:val="007C20FC"/>
    <w:rsid w:val="008271E8"/>
    <w:rsid w:val="008359BF"/>
    <w:rsid w:val="00837BA0"/>
    <w:rsid w:val="00896CC4"/>
    <w:rsid w:val="008C15F0"/>
    <w:rsid w:val="008C1C40"/>
    <w:rsid w:val="008E472B"/>
    <w:rsid w:val="008E5020"/>
    <w:rsid w:val="0090001C"/>
    <w:rsid w:val="00900BFF"/>
    <w:rsid w:val="0091345F"/>
    <w:rsid w:val="00913511"/>
    <w:rsid w:val="0091672C"/>
    <w:rsid w:val="009263B7"/>
    <w:rsid w:val="00951702"/>
    <w:rsid w:val="00961A33"/>
    <w:rsid w:val="0098114F"/>
    <w:rsid w:val="0098526C"/>
    <w:rsid w:val="00985BE9"/>
    <w:rsid w:val="009A25F8"/>
    <w:rsid w:val="009A630E"/>
    <w:rsid w:val="009F29C9"/>
    <w:rsid w:val="009F2FCE"/>
    <w:rsid w:val="009F34EE"/>
    <w:rsid w:val="00A27032"/>
    <w:rsid w:val="00A54BF9"/>
    <w:rsid w:val="00A67F9D"/>
    <w:rsid w:val="00A806DB"/>
    <w:rsid w:val="00A909F6"/>
    <w:rsid w:val="00AA6774"/>
    <w:rsid w:val="00AC667C"/>
    <w:rsid w:val="00AD4688"/>
    <w:rsid w:val="00AF650D"/>
    <w:rsid w:val="00B017E1"/>
    <w:rsid w:val="00B02DC2"/>
    <w:rsid w:val="00B044D7"/>
    <w:rsid w:val="00B31663"/>
    <w:rsid w:val="00B374AB"/>
    <w:rsid w:val="00B43E9F"/>
    <w:rsid w:val="00B500B6"/>
    <w:rsid w:val="00B60910"/>
    <w:rsid w:val="00B62AF1"/>
    <w:rsid w:val="00B72C68"/>
    <w:rsid w:val="00B73CA3"/>
    <w:rsid w:val="00B74715"/>
    <w:rsid w:val="00B75319"/>
    <w:rsid w:val="00B843BB"/>
    <w:rsid w:val="00B8562C"/>
    <w:rsid w:val="00BA30E8"/>
    <w:rsid w:val="00BA4BF9"/>
    <w:rsid w:val="00BB0F09"/>
    <w:rsid w:val="00BB6DAA"/>
    <w:rsid w:val="00BC7315"/>
    <w:rsid w:val="00BD724E"/>
    <w:rsid w:val="00BF6B74"/>
    <w:rsid w:val="00C07648"/>
    <w:rsid w:val="00C12146"/>
    <w:rsid w:val="00C23379"/>
    <w:rsid w:val="00C26184"/>
    <w:rsid w:val="00C5260E"/>
    <w:rsid w:val="00C66A4E"/>
    <w:rsid w:val="00C73F7E"/>
    <w:rsid w:val="00C8765F"/>
    <w:rsid w:val="00C9569E"/>
    <w:rsid w:val="00CC056E"/>
    <w:rsid w:val="00CC34E2"/>
    <w:rsid w:val="00CD728D"/>
    <w:rsid w:val="00D151AA"/>
    <w:rsid w:val="00D32FED"/>
    <w:rsid w:val="00D34D72"/>
    <w:rsid w:val="00D44493"/>
    <w:rsid w:val="00D44E6F"/>
    <w:rsid w:val="00D45F57"/>
    <w:rsid w:val="00D52098"/>
    <w:rsid w:val="00D5320E"/>
    <w:rsid w:val="00D64C5D"/>
    <w:rsid w:val="00D951A8"/>
    <w:rsid w:val="00DA1854"/>
    <w:rsid w:val="00DB75B9"/>
    <w:rsid w:val="00DC1F9D"/>
    <w:rsid w:val="00DC3E44"/>
    <w:rsid w:val="00DC530C"/>
    <w:rsid w:val="00DC5AE8"/>
    <w:rsid w:val="00DF7492"/>
    <w:rsid w:val="00E0254E"/>
    <w:rsid w:val="00E04748"/>
    <w:rsid w:val="00E14AAD"/>
    <w:rsid w:val="00E46E67"/>
    <w:rsid w:val="00E66BB4"/>
    <w:rsid w:val="00E7478B"/>
    <w:rsid w:val="00E92864"/>
    <w:rsid w:val="00E95D2D"/>
    <w:rsid w:val="00E9713E"/>
    <w:rsid w:val="00EA101F"/>
    <w:rsid w:val="00EB67E3"/>
    <w:rsid w:val="00EB6989"/>
    <w:rsid w:val="00EE1C10"/>
    <w:rsid w:val="00F0291C"/>
    <w:rsid w:val="00F0571C"/>
    <w:rsid w:val="00F144FD"/>
    <w:rsid w:val="00F42737"/>
    <w:rsid w:val="00F47CF8"/>
    <w:rsid w:val="00F5016A"/>
    <w:rsid w:val="00F61366"/>
    <w:rsid w:val="00F7173D"/>
    <w:rsid w:val="00F866EF"/>
    <w:rsid w:val="00F87B8F"/>
    <w:rsid w:val="00FA1B06"/>
    <w:rsid w:val="00FA6B36"/>
    <w:rsid w:val="00FB3ED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2665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2017-09-14T04:50:00Z</cp:lastPrinted>
  <dcterms:created xsi:type="dcterms:W3CDTF">2017-09-27T06:28:00Z</dcterms:created>
  <dcterms:modified xsi:type="dcterms:W3CDTF">2017-09-27T06:28:00Z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-379604632</vt:i4>
  </property>
  <property fmtid="{D5CDD505-2E9C-101B-9397-08002B2CF9AE}" pid="4" name="_EmailSubject">
    <vt:lpwstr>Zítra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